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7645" w14:textId="77777777" w:rsidR="0070691A" w:rsidRPr="0070691A" w:rsidRDefault="0070691A" w:rsidP="0070691A">
      <w:pPr>
        <w:widowControl w:val="0"/>
        <w:jc w:val="center"/>
        <w:rPr>
          <w:color w:val="000000" w:themeColor="text1"/>
        </w:rPr>
      </w:pPr>
      <w:r w:rsidRPr="0070691A">
        <w:rPr>
          <w:color w:val="000000" w:themeColor="text1"/>
        </w:rPr>
        <w:t>Пример оформления статьи</w:t>
      </w:r>
    </w:p>
    <w:p w14:paraId="3993EFF6" w14:textId="77777777" w:rsidR="0070691A" w:rsidRPr="0070691A" w:rsidRDefault="0070691A" w:rsidP="0070691A">
      <w:pPr>
        <w:widowControl w:val="0"/>
        <w:jc w:val="center"/>
        <w:rPr>
          <w:color w:val="000000" w:themeColor="text1"/>
        </w:rPr>
      </w:pPr>
    </w:p>
    <w:p w14:paraId="7B69815D" w14:textId="77777777" w:rsidR="0070691A" w:rsidRPr="0070691A" w:rsidRDefault="0070691A" w:rsidP="0070691A">
      <w:pPr>
        <w:widowControl w:val="0"/>
        <w:rPr>
          <w:color w:val="000000" w:themeColor="text1"/>
          <w:lang w:val="en-US"/>
        </w:rPr>
      </w:pPr>
      <w:r w:rsidRPr="0070691A">
        <w:rPr>
          <w:color w:val="000000" w:themeColor="text1"/>
        </w:rPr>
        <w:t xml:space="preserve">Энерго- и ресурсосбережение – </w:t>
      </w:r>
      <w:r w:rsidRPr="0070691A">
        <w:rPr>
          <w:color w:val="000000" w:themeColor="text1"/>
          <w:lang w:val="en-US"/>
        </w:rPr>
        <w:t>XXI</w:t>
      </w:r>
      <w:r w:rsidRPr="0070691A">
        <w:rPr>
          <w:color w:val="000000" w:themeColor="text1"/>
        </w:rPr>
        <w:t xml:space="preserve"> век. 2023. </w:t>
      </w:r>
      <w:r w:rsidRPr="0070691A">
        <w:rPr>
          <w:color w:val="000000" w:themeColor="text1"/>
          <w:highlight w:val="yellow"/>
        </w:rPr>
        <w:t>С</w:t>
      </w:r>
      <w:r w:rsidRPr="0070691A">
        <w:rPr>
          <w:color w:val="000000" w:themeColor="text1"/>
          <w:highlight w:val="yellow"/>
          <w:lang w:val="en-US"/>
        </w:rPr>
        <w:t xml:space="preserve"> _ _ - _ _.</w:t>
      </w:r>
    </w:p>
    <w:p w14:paraId="1994B430" w14:textId="77777777" w:rsidR="0070691A" w:rsidRPr="0070691A" w:rsidRDefault="0070691A" w:rsidP="0070691A">
      <w:pPr>
        <w:rPr>
          <w:color w:val="000000" w:themeColor="text1"/>
        </w:rPr>
      </w:pPr>
      <w:r w:rsidRPr="0070691A">
        <w:rPr>
          <w:color w:val="000000" w:themeColor="text1"/>
          <w:lang w:val="en-US"/>
        </w:rPr>
        <w:t xml:space="preserve">Energy and resource saving XXI century. </w:t>
      </w:r>
      <w:r w:rsidRPr="0070691A">
        <w:rPr>
          <w:color w:val="000000" w:themeColor="text1"/>
        </w:rPr>
        <w:t xml:space="preserve">2023. </w:t>
      </w:r>
      <w:r w:rsidRPr="0070691A">
        <w:rPr>
          <w:color w:val="000000" w:themeColor="text1"/>
          <w:lang w:val="en-US"/>
        </w:rPr>
        <w:t>P</w:t>
      </w:r>
      <w:r w:rsidRPr="0070691A">
        <w:rPr>
          <w:color w:val="000000" w:themeColor="text1"/>
        </w:rPr>
        <w:t xml:space="preserve">. </w:t>
      </w:r>
      <w:r w:rsidRPr="0070691A">
        <w:rPr>
          <w:color w:val="000000" w:themeColor="text1"/>
          <w:highlight w:val="yellow"/>
        </w:rPr>
        <w:t>_ _ - _ _.</w:t>
      </w:r>
      <w:r w:rsidRPr="0070691A">
        <w:rPr>
          <w:color w:val="000000" w:themeColor="text1"/>
        </w:rPr>
        <w:t xml:space="preserve"> </w:t>
      </w:r>
    </w:p>
    <w:p w14:paraId="78D16263" w14:textId="77777777" w:rsidR="0070691A" w:rsidRPr="0070691A" w:rsidRDefault="0070691A" w:rsidP="0070691A">
      <w:pPr>
        <w:rPr>
          <w:color w:val="000000" w:themeColor="text1"/>
        </w:rPr>
      </w:pPr>
    </w:p>
    <w:p w14:paraId="13B85EB6" w14:textId="206AF971" w:rsidR="0070691A" w:rsidRPr="0070691A" w:rsidRDefault="00500489" w:rsidP="006E04AF">
      <w:pPr>
        <w:pStyle w:val="1"/>
        <w:tabs>
          <w:tab w:val="clear" w:pos="1209"/>
        </w:tabs>
        <w:ind w:left="0" w:firstLine="0"/>
        <w:rPr>
          <w:rFonts w:ascii="Times New Roman"/>
          <w:b w:val="0"/>
          <w:highlight w:val="yellow"/>
        </w:rPr>
      </w:pPr>
      <w:r>
        <w:rPr>
          <w:rFonts w:ascii="Times New Roman" w:eastAsia="Calibri"/>
          <w:b w:val="0"/>
        </w:rPr>
        <w:t>Интеллектуальные технологии в энергетическом машиностроении.</w:t>
      </w:r>
      <w:bookmarkStart w:id="0" w:name="_GoBack"/>
      <w:bookmarkEnd w:id="0"/>
    </w:p>
    <w:p w14:paraId="23163194" w14:textId="77777777" w:rsidR="0070691A" w:rsidRPr="0070691A" w:rsidRDefault="0070691A" w:rsidP="0070691A">
      <w:pPr>
        <w:rPr>
          <w:color w:val="000000" w:themeColor="text1"/>
        </w:rPr>
      </w:pPr>
      <w:r w:rsidRPr="0070691A">
        <w:rPr>
          <w:color w:val="000000" w:themeColor="text1"/>
        </w:rPr>
        <w:t>Научная статья</w:t>
      </w:r>
    </w:p>
    <w:p w14:paraId="2578BCDB" w14:textId="77777777" w:rsidR="0070691A" w:rsidRDefault="0070691A" w:rsidP="0070691A">
      <w:pPr>
        <w:rPr>
          <w:caps/>
        </w:rPr>
      </w:pPr>
      <w:r w:rsidRPr="0070691A">
        <w:rPr>
          <w:color w:val="000000" w:themeColor="text1"/>
        </w:rPr>
        <w:t xml:space="preserve">УДК </w:t>
      </w:r>
      <w:r w:rsidR="00D64989">
        <w:rPr>
          <w:caps/>
        </w:rPr>
        <w:t>621.822</w:t>
      </w:r>
    </w:p>
    <w:p w14:paraId="23F1D8FB" w14:textId="77777777" w:rsidR="0070691A" w:rsidRPr="0070691A" w:rsidRDefault="00D64989" w:rsidP="0070691A">
      <w:pPr>
        <w:pStyle w:val="2"/>
        <w:tabs>
          <w:tab w:val="clear" w:pos="1920"/>
          <w:tab w:val="num" w:pos="1701"/>
        </w:tabs>
        <w:ind w:left="0" w:firstLine="0"/>
        <w:jc w:val="center"/>
        <w:rPr>
          <w:rFonts w:ascii="Times New Roman" w:eastAsia="Calibri" w:hAnsi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</w:rPr>
        <w:t>Параметрическая оценка динамического поведения роторной системы на многоклиновых подшипниках скольжения</w:t>
      </w:r>
    </w:p>
    <w:p w14:paraId="101DCA3C" w14:textId="77777777" w:rsidR="0070691A" w:rsidRPr="0070691A" w:rsidRDefault="0070691A" w:rsidP="0070691A">
      <w:pPr>
        <w:rPr>
          <w:color w:val="000000" w:themeColor="text1"/>
        </w:rPr>
      </w:pPr>
    </w:p>
    <w:p w14:paraId="61E42A59" w14:textId="77777777" w:rsidR="0070691A" w:rsidRPr="0070691A" w:rsidRDefault="00D64989" w:rsidP="0070691A">
      <w:pPr>
        <w:rPr>
          <w:color w:val="000000" w:themeColor="text1"/>
        </w:rPr>
      </w:pPr>
      <w:r>
        <w:rPr>
          <w:b/>
          <w:color w:val="000000" w:themeColor="text1"/>
        </w:rPr>
        <w:t>Александр Сергеевич Фетисов</w:t>
      </w:r>
      <w:r w:rsidR="00D0026B" w:rsidRPr="00DC10B3">
        <w:rPr>
          <w:color w:val="000000" w:themeColor="text1"/>
          <w:vertAlign w:val="superscript"/>
        </w:rPr>
        <w:t>1</w:t>
      </w:r>
      <w:r w:rsidR="0070691A" w:rsidRPr="0070691A">
        <w:rPr>
          <w:color w:val="000000" w:themeColor="text1"/>
        </w:rPr>
        <w:t xml:space="preserve">, </w:t>
      </w:r>
      <w:r>
        <w:rPr>
          <w:b/>
          <w:color w:val="000000" w:themeColor="text1"/>
        </w:rPr>
        <w:t>Максим Геннадиевич Литовченко</w:t>
      </w:r>
      <w:r w:rsidR="0070691A" w:rsidRPr="0070691A">
        <w:rPr>
          <w:b/>
          <w:color w:val="000000" w:themeColor="text1"/>
        </w:rPr>
        <w:t xml:space="preserve"> </w:t>
      </w:r>
      <w:r w:rsidR="0070691A" w:rsidRPr="0070691A">
        <w:rPr>
          <w:color w:val="000000" w:themeColor="text1"/>
          <w:vertAlign w:val="superscript"/>
        </w:rPr>
        <w:t>2</w:t>
      </w:r>
    </w:p>
    <w:p w14:paraId="09398E46" w14:textId="77777777" w:rsidR="0070691A" w:rsidRPr="0070691A" w:rsidRDefault="0070691A" w:rsidP="0070691A">
      <w:pPr>
        <w:autoSpaceDE w:val="0"/>
        <w:autoSpaceDN w:val="0"/>
        <w:adjustRightInd w:val="0"/>
        <w:contextualSpacing/>
        <w:jc w:val="center"/>
        <w:rPr>
          <w:bCs/>
          <w:color w:val="000000" w:themeColor="text1"/>
          <w:sz w:val="20"/>
          <w:vertAlign w:val="superscript"/>
        </w:rPr>
      </w:pPr>
    </w:p>
    <w:p w14:paraId="0013C32A" w14:textId="77777777" w:rsidR="0070691A" w:rsidRPr="0070691A" w:rsidRDefault="0070691A" w:rsidP="0070691A">
      <w:pPr>
        <w:autoSpaceDE w:val="0"/>
        <w:autoSpaceDN w:val="0"/>
        <w:adjustRightInd w:val="0"/>
        <w:contextualSpacing/>
        <w:jc w:val="both"/>
        <w:rPr>
          <w:bCs/>
          <w:color w:val="000000" w:themeColor="text1"/>
          <w:sz w:val="22"/>
        </w:rPr>
      </w:pPr>
      <w:r w:rsidRPr="0070691A">
        <w:rPr>
          <w:bCs/>
          <w:color w:val="000000" w:themeColor="text1"/>
          <w:sz w:val="22"/>
          <w:vertAlign w:val="superscript"/>
        </w:rPr>
        <w:t>1,2</w:t>
      </w:r>
      <w:r w:rsidRPr="0070691A">
        <w:rPr>
          <w:bCs/>
          <w:color w:val="000000" w:themeColor="text1"/>
          <w:sz w:val="22"/>
        </w:rPr>
        <w:t xml:space="preserve">ФГБОУ ВО «ОГУ имени И.С. Тургенева», Орёл, Россия, </w:t>
      </w:r>
    </w:p>
    <w:p w14:paraId="1132CA6C" w14:textId="77777777" w:rsidR="00AB3EBF" w:rsidRPr="00AB3EBF" w:rsidRDefault="0070691A" w:rsidP="00AB3EBF">
      <w:pPr>
        <w:autoSpaceDE w:val="0"/>
        <w:autoSpaceDN w:val="0"/>
        <w:adjustRightInd w:val="0"/>
        <w:contextualSpacing/>
        <w:jc w:val="both"/>
        <w:rPr>
          <w:rStyle w:val="a3"/>
          <w:bCs/>
          <w:color w:val="auto"/>
          <w:sz w:val="22"/>
          <w:u w:val="none"/>
        </w:rPr>
      </w:pPr>
      <w:r w:rsidRPr="0070691A">
        <w:rPr>
          <w:bCs/>
          <w:color w:val="000000" w:themeColor="text1"/>
          <w:sz w:val="22"/>
          <w:vertAlign w:val="superscript"/>
        </w:rPr>
        <w:t>1</w:t>
      </w:r>
      <w:hyperlink r:id="rId7" w:history="1">
        <w:r w:rsidR="00D64989">
          <w:rPr>
            <w:rStyle w:val="a3"/>
            <w:color w:val="auto"/>
            <w:sz w:val="22"/>
            <w:u w:val="none"/>
            <w:lang w:val="en-US"/>
          </w:rPr>
          <w:t>fetisov</w:t>
        </w:r>
        <w:r w:rsidR="00D64989" w:rsidRPr="00D64989">
          <w:rPr>
            <w:rStyle w:val="a3"/>
            <w:color w:val="auto"/>
            <w:sz w:val="22"/>
            <w:u w:val="none"/>
          </w:rPr>
          <w:t>57</w:t>
        </w:r>
        <w:r w:rsidR="00D64989">
          <w:rPr>
            <w:rStyle w:val="a3"/>
            <w:color w:val="auto"/>
            <w:sz w:val="22"/>
            <w:u w:val="none"/>
            <w:lang w:val="en-US"/>
          </w:rPr>
          <w:t>rus</w:t>
        </w:r>
        <w:r w:rsidR="00D64989" w:rsidRPr="00E66AE9">
          <w:rPr>
            <w:rStyle w:val="a3"/>
            <w:color w:val="auto"/>
            <w:sz w:val="22"/>
            <w:u w:val="none"/>
          </w:rPr>
          <w:t>@</w:t>
        </w:r>
        <w:r w:rsidR="00D64989">
          <w:rPr>
            <w:rStyle w:val="a3"/>
            <w:color w:val="auto"/>
            <w:sz w:val="22"/>
            <w:u w:val="none"/>
            <w:lang w:val="en-US"/>
          </w:rPr>
          <w:t>mail</w:t>
        </w:r>
        <w:r w:rsidR="00D64989" w:rsidRPr="00E66AE9">
          <w:rPr>
            <w:rStyle w:val="a3"/>
            <w:color w:val="auto"/>
            <w:sz w:val="22"/>
            <w:u w:val="none"/>
          </w:rPr>
          <w:t>.ru</w:t>
        </w:r>
      </w:hyperlink>
      <w:r w:rsidRPr="0070691A">
        <w:rPr>
          <w:bCs/>
          <w:sz w:val="22"/>
        </w:rPr>
        <w:t xml:space="preserve">, </w:t>
      </w:r>
      <w:r w:rsidR="00AB3EBF" w:rsidRPr="00AB3EBF">
        <w:rPr>
          <w:rStyle w:val="a3"/>
          <w:bCs/>
          <w:color w:val="auto"/>
          <w:sz w:val="22"/>
          <w:u w:val="none"/>
          <w:lang w:val="en-US"/>
        </w:rPr>
        <w:t>https</w:t>
      </w:r>
      <w:r w:rsidR="00AB3EBF" w:rsidRPr="00AB3EBF">
        <w:rPr>
          <w:rStyle w:val="a3"/>
          <w:bCs/>
          <w:color w:val="auto"/>
          <w:sz w:val="22"/>
          <w:u w:val="none"/>
        </w:rPr>
        <w:t>://</w:t>
      </w:r>
      <w:r w:rsidR="00AB3EBF" w:rsidRPr="00AB3EBF">
        <w:rPr>
          <w:rStyle w:val="a3"/>
          <w:bCs/>
          <w:color w:val="auto"/>
          <w:sz w:val="22"/>
          <w:u w:val="none"/>
          <w:lang w:val="en-US"/>
        </w:rPr>
        <w:t>orcid</w:t>
      </w:r>
      <w:r w:rsidR="00AB3EBF" w:rsidRPr="00AB3EBF">
        <w:rPr>
          <w:rStyle w:val="a3"/>
          <w:bCs/>
          <w:color w:val="auto"/>
          <w:sz w:val="22"/>
          <w:u w:val="none"/>
        </w:rPr>
        <w:t>.</w:t>
      </w:r>
      <w:r w:rsidR="00AB3EBF" w:rsidRPr="00AB3EBF">
        <w:rPr>
          <w:rStyle w:val="a3"/>
          <w:bCs/>
          <w:color w:val="auto"/>
          <w:sz w:val="22"/>
          <w:u w:val="none"/>
          <w:lang w:val="en-US"/>
        </w:rPr>
        <w:t>org</w:t>
      </w:r>
      <w:r w:rsidR="00AB3EBF" w:rsidRPr="00AB3EBF">
        <w:rPr>
          <w:rStyle w:val="a3"/>
          <w:bCs/>
          <w:color w:val="auto"/>
          <w:sz w:val="22"/>
          <w:u w:val="none"/>
        </w:rPr>
        <w:t>/0000-0002-3397-9863</w:t>
      </w:r>
    </w:p>
    <w:p w14:paraId="648C527F" w14:textId="77777777" w:rsidR="0070691A" w:rsidRPr="0070691A" w:rsidRDefault="0070691A" w:rsidP="0070691A">
      <w:pPr>
        <w:autoSpaceDE w:val="0"/>
        <w:autoSpaceDN w:val="0"/>
        <w:adjustRightInd w:val="0"/>
        <w:contextualSpacing/>
        <w:rPr>
          <w:bCs/>
          <w:color w:val="000000" w:themeColor="text1"/>
          <w:sz w:val="22"/>
        </w:rPr>
      </w:pPr>
      <w:r w:rsidRPr="0070691A">
        <w:rPr>
          <w:bCs/>
          <w:color w:val="000000" w:themeColor="text1"/>
          <w:sz w:val="22"/>
          <w:vertAlign w:val="superscript"/>
        </w:rPr>
        <w:t>2</w:t>
      </w:r>
      <w:r w:rsidR="00A54EE0" w:rsidRPr="00A54EE0">
        <w:rPr>
          <w:bCs/>
          <w:color w:val="000000" w:themeColor="text1"/>
          <w:sz w:val="22"/>
          <w:lang w:val="en-US"/>
        </w:rPr>
        <w:t>yamaks</w:t>
      </w:r>
      <w:r w:rsidR="00A54EE0" w:rsidRPr="00A54EE0">
        <w:rPr>
          <w:bCs/>
          <w:color w:val="000000" w:themeColor="text1"/>
          <w:sz w:val="22"/>
        </w:rPr>
        <w:t>123@</w:t>
      </w:r>
      <w:r w:rsidR="00A54EE0" w:rsidRPr="00A54EE0">
        <w:rPr>
          <w:bCs/>
          <w:color w:val="000000" w:themeColor="text1"/>
          <w:sz w:val="22"/>
          <w:lang w:val="en-US"/>
        </w:rPr>
        <w:t>bk</w:t>
      </w:r>
      <w:r w:rsidR="00A54EE0" w:rsidRPr="00A54EE0">
        <w:rPr>
          <w:bCs/>
          <w:color w:val="000000" w:themeColor="text1"/>
          <w:sz w:val="22"/>
        </w:rPr>
        <w:t>.</w:t>
      </w:r>
      <w:r w:rsidR="00A54EE0" w:rsidRPr="00A54EE0">
        <w:rPr>
          <w:bCs/>
          <w:color w:val="000000" w:themeColor="text1"/>
          <w:sz w:val="22"/>
          <w:lang w:val="en-US"/>
        </w:rPr>
        <w:t>ru</w:t>
      </w:r>
    </w:p>
    <w:p w14:paraId="7645C1A5" w14:textId="77777777" w:rsidR="0070691A" w:rsidRPr="00D0026B" w:rsidRDefault="0070691A" w:rsidP="0070691A">
      <w:pPr>
        <w:autoSpaceDE w:val="0"/>
        <w:autoSpaceDN w:val="0"/>
        <w:adjustRightInd w:val="0"/>
        <w:contextualSpacing/>
        <w:jc w:val="both"/>
        <w:rPr>
          <w:bCs/>
          <w:color w:val="000000" w:themeColor="text1"/>
          <w:sz w:val="22"/>
        </w:rPr>
      </w:pPr>
      <w:r w:rsidRPr="0070691A">
        <w:rPr>
          <w:bCs/>
          <w:color w:val="000000" w:themeColor="text1"/>
          <w:sz w:val="22"/>
        </w:rPr>
        <w:t xml:space="preserve">Автор, ответственный за переписку: </w:t>
      </w:r>
      <w:r w:rsidR="00D64989">
        <w:rPr>
          <w:color w:val="000000" w:themeColor="text1"/>
          <w:sz w:val="22"/>
        </w:rPr>
        <w:t>Александр Сергеевич Фетисов</w:t>
      </w:r>
      <w:r w:rsidRPr="0070691A">
        <w:rPr>
          <w:color w:val="000000" w:themeColor="text1"/>
          <w:sz w:val="22"/>
        </w:rPr>
        <w:t xml:space="preserve">, </w:t>
      </w:r>
      <w:r w:rsidR="00D64989" w:rsidRPr="00A54EE0">
        <w:rPr>
          <w:rStyle w:val="a3"/>
          <w:color w:val="auto"/>
          <w:sz w:val="22"/>
          <w:u w:val="none"/>
          <w:lang w:val="en-US"/>
        </w:rPr>
        <w:t>fetisov</w:t>
      </w:r>
      <w:r w:rsidR="00D64989" w:rsidRPr="00A54EE0">
        <w:rPr>
          <w:rStyle w:val="a3"/>
          <w:color w:val="auto"/>
          <w:sz w:val="22"/>
          <w:u w:val="none"/>
        </w:rPr>
        <w:t>57</w:t>
      </w:r>
      <w:r w:rsidR="00D64989" w:rsidRPr="00A54EE0">
        <w:rPr>
          <w:rStyle w:val="a3"/>
          <w:color w:val="auto"/>
          <w:sz w:val="22"/>
          <w:u w:val="none"/>
          <w:lang w:val="en-US"/>
        </w:rPr>
        <w:t>rus</w:t>
      </w:r>
      <w:r w:rsidR="00D64989" w:rsidRPr="00A54EE0">
        <w:rPr>
          <w:rStyle w:val="a3"/>
          <w:color w:val="auto"/>
          <w:sz w:val="22"/>
          <w:u w:val="none"/>
        </w:rPr>
        <w:t>@</w:t>
      </w:r>
      <w:r w:rsidR="00D64989" w:rsidRPr="00A54EE0">
        <w:rPr>
          <w:rStyle w:val="a3"/>
          <w:color w:val="auto"/>
          <w:sz w:val="22"/>
          <w:u w:val="none"/>
          <w:lang w:val="en-US"/>
        </w:rPr>
        <w:t>mail</w:t>
      </w:r>
      <w:r w:rsidR="00D64989" w:rsidRPr="00A54EE0">
        <w:rPr>
          <w:rStyle w:val="a3"/>
          <w:color w:val="auto"/>
          <w:sz w:val="22"/>
          <w:u w:val="none"/>
        </w:rPr>
        <w:t>.ru</w:t>
      </w:r>
      <w:r w:rsidR="00D0026B">
        <w:rPr>
          <w:color w:val="000000" w:themeColor="text1"/>
          <w:sz w:val="22"/>
        </w:rPr>
        <w:t xml:space="preserve"> </w:t>
      </w:r>
    </w:p>
    <w:p w14:paraId="6D22DA10" w14:textId="77777777" w:rsidR="0070691A" w:rsidRPr="0070691A" w:rsidRDefault="0070691A" w:rsidP="0070691A">
      <w:pPr>
        <w:autoSpaceDE w:val="0"/>
        <w:autoSpaceDN w:val="0"/>
        <w:adjustRightInd w:val="0"/>
        <w:contextualSpacing/>
        <w:jc w:val="both"/>
        <w:rPr>
          <w:bCs/>
          <w:color w:val="000000" w:themeColor="text1"/>
        </w:rPr>
      </w:pPr>
    </w:p>
    <w:p w14:paraId="6D149338" w14:textId="77777777" w:rsidR="0070691A" w:rsidRPr="0070691A" w:rsidRDefault="0070691A" w:rsidP="0070691A">
      <w:pPr>
        <w:ind w:firstLine="284"/>
        <w:jc w:val="both"/>
        <w:rPr>
          <w:color w:val="000000" w:themeColor="text1"/>
          <w:sz w:val="20"/>
        </w:rPr>
      </w:pPr>
      <w:r w:rsidRPr="0070691A">
        <w:rPr>
          <w:b/>
          <w:i/>
          <w:color w:val="000000" w:themeColor="text1"/>
          <w:sz w:val="20"/>
        </w:rPr>
        <w:t>Аннотация.</w:t>
      </w:r>
      <w:r w:rsidRPr="0070691A">
        <w:rPr>
          <w:b/>
          <w:color w:val="000000" w:themeColor="text1"/>
          <w:sz w:val="20"/>
        </w:rPr>
        <w:t xml:space="preserve"> </w:t>
      </w:r>
      <w:r w:rsidR="003E0B25">
        <w:rPr>
          <w:color w:val="000000" w:themeColor="text1"/>
          <w:sz w:val="20"/>
        </w:rPr>
        <w:t xml:space="preserve">В статье представлены результаты решения задачи параметрического синтеза гидродинамического многоклинового подшипника. Задача выбора геометрической конфигурации подшипника </w:t>
      </w:r>
      <w:r w:rsidR="007E4099">
        <w:rPr>
          <w:color w:val="000000" w:themeColor="text1"/>
          <w:sz w:val="20"/>
        </w:rPr>
        <w:t>представлена в виде задачи многокритериальной оптимизации. Целевыми функциями являлись момент вязкого трения подшипника как ключевая энергетическая характеристика и комплексная функция, отражающая динамическое поведение роторной системы. Функция, отражающая динамическое поведение ро</w:t>
      </w:r>
      <w:r w:rsidR="00AB3EBF">
        <w:rPr>
          <w:color w:val="000000" w:themeColor="text1"/>
          <w:sz w:val="20"/>
        </w:rPr>
        <w:t>торной системы, основана на методе линейной свертки параметров. В ее основе использованы в</w:t>
      </w:r>
      <w:r w:rsidR="007E4099">
        <w:rPr>
          <w:color w:val="000000" w:themeColor="text1"/>
          <w:sz w:val="20"/>
        </w:rPr>
        <w:t>ремя переходного процесса в ответ на импульсное воздействие на ротор в комплексе с величиной</w:t>
      </w:r>
      <w:r w:rsidR="00AB3EBF">
        <w:rPr>
          <w:color w:val="000000" w:themeColor="text1"/>
          <w:sz w:val="20"/>
        </w:rPr>
        <w:t xml:space="preserve"> декремента затухания колебаний. Приведены результаты вычислительного эксперимента, </w:t>
      </w:r>
      <w:r w:rsidR="00D8205D">
        <w:rPr>
          <w:color w:val="000000" w:themeColor="text1"/>
          <w:sz w:val="20"/>
        </w:rPr>
        <w:t xml:space="preserve">демонстрирующие траектории движения ротора в подшипниках с различными конфигурациями.  </w:t>
      </w:r>
    </w:p>
    <w:p w14:paraId="4960AB7A" w14:textId="77777777" w:rsidR="0070691A" w:rsidRPr="001310B3" w:rsidRDefault="0070691A" w:rsidP="0070691A">
      <w:pPr>
        <w:ind w:firstLine="284"/>
        <w:jc w:val="both"/>
        <w:rPr>
          <w:color w:val="000000" w:themeColor="text1"/>
          <w:sz w:val="20"/>
        </w:rPr>
      </w:pPr>
      <w:r w:rsidRPr="0070691A">
        <w:rPr>
          <w:b/>
          <w:i/>
          <w:color w:val="000000" w:themeColor="text1"/>
          <w:sz w:val="20"/>
        </w:rPr>
        <w:t xml:space="preserve">Ключевые слова: </w:t>
      </w:r>
      <w:r w:rsidR="00D8205D" w:rsidRPr="00D8205D">
        <w:rPr>
          <w:color w:val="000000" w:themeColor="text1"/>
          <w:sz w:val="20"/>
        </w:rPr>
        <w:t>многоклиновый</w:t>
      </w:r>
      <w:r w:rsidR="00D8205D">
        <w:rPr>
          <w:b/>
          <w:i/>
          <w:color w:val="000000" w:themeColor="text1"/>
          <w:sz w:val="20"/>
        </w:rPr>
        <w:t xml:space="preserve"> </w:t>
      </w:r>
      <w:r w:rsidR="00D8205D">
        <w:rPr>
          <w:color w:val="000000" w:themeColor="text1"/>
          <w:sz w:val="20"/>
        </w:rPr>
        <w:t>подшипник скольжения, оптимизация, параметрический синтез, декремент затухания, импульсное воздействие</w:t>
      </w:r>
      <w:r w:rsidR="001310B3" w:rsidRPr="001310B3">
        <w:rPr>
          <w:color w:val="000000" w:themeColor="text1"/>
          <w:sz w:val="20"/>
        </w:rPr>
        <w:t>.</w:t>
      </w:r>
    </w:p>
    <w:p w14:paraId="1C9F42F6" w14:textId="77777777" w:rsidR="00D0026B" w:rsidRPr="00A54EE0" w:rsidRDefault="0070691A" w:rsidP="00DC10B3">
      <w:pPr>
        <w:ind w:firstLine="284"/>
        <w:rPr>
          <w:caps/>
        </w:rPr>
      </w:pPr>
      <w:r w:rsidRPr="0070691A">
        <w:rPr>
          <w:b/>
          <w:i/>
          <w:color w:val="000000" w:themeColor="text1"/>
          <w:sz w:val="20"/>
        </w:rPr>
        <w:t xml:space="preserve">Для цитирования: </w:t>
      </w:r>
      <w:r w:rsidR="00A54EE0" w:rsidRPr="00A54EE0">
        <w:rPr>
          <w:color w:val="000000" w:themeColor="text1"/>
          <w:sz w:val="20"/>
        </w:rPr>
        <w:t>Фетисов А.</w:t>
      </w:r>
      <w:r w:rsidR="00A54EE0">
        <w:rPr>
          <w:color w:val="000000" w:themeColor="text1"/>
          <w:sz w:val="20"/>
        </w:rPr>
        <w:t>С., Литовченко М.Г.</w:t>
      </w:r>
      <w:r w:rsidRPr="0070691A">
        <w:rPr>
          <w:color w:val="000000" w:themeColor="text1"/>
          <w:sz w:val="20"/>
        </w:rPr>
        <w:t xml:space="preserve"> </w:t>
      </w:r>
      <w:r w:rsidR="00A54EE0" w:rsidRPr="00A54EE0">
        <w:rPr>
          <w:color w:val="000000" w:themeColor="text1"/>
          <w:sz w:val="20"/>
        </w:rPr>
        <w:t>Параметрическая оценка динамического поведения роторной системы на многоклиновых подшипниках скольжения</w:t>
      </w:r>
      <w:r w:rsidRPr="0070691A">
        <w:rPr>
          <w:color w:val="000000" w:themeColor="text1"/>
          <w:sz w:val="20"/>
        </w:rPr>
        <w:t xml:space="preserve"> // Энерго-и ресурсосбережение – </w:t>
      </w:r>
      <w:r w:rsidRPr="0070691A">
        <w:rPr>
          <w:color w:val="000000" w:themeColor="text1"/>
          <w:sz w:val="20"/>
          <w:lang w:val="en-US"/>
        </w:rPr>
        <w:t>XXI</w:t>
      </w:r>
      <w:r w:rsidRPr="0070691A">
        <w:rPr>
          <w:color w:val="000000" w:themeColor="text1"/>
          <w:sz w:val="20"/>
        </w:rPr>
        <w:t xml:space="preserve"> век. 2023. С</w:t>
      </w:r>
      <w:r w:rsidRPr="00A54EE0">
        <w:rPr>
          <w:color w:val="000000" w:themeColor="text1"/>
          <w:sz w:val="20"/>
        </w:rPr>
        <w:t xml:space="preserve">. </w:t>
      </w:r>
      <w:r w:rsidRPr="00A54EE0">
        <w:rPr>
          <w:color w:val="000000" w:themeColor="text1"/>
          <w:highlight w:val="yellow"/>
        </w:rPr>
        <w:t>_ _ - _ _.</w:t>
      </w:r>
    </w:p>
    <w:p w14:paraId="24D89077" w14:textId="77777777" w:rsidR="0070691A" w:rsidRPr="00A54EE0" w:rsidRDefault="0070691A" w:rsidP="0070691A">
      <w:pPr>
        <w:ind w:firstLine="284"/>
        <w:jc w:val="both"/>
        <w:rPr>
          <w:b/>
          <w:i/>
          <w:color w:val="000000" w:themeColor="text1"/>
          <w:sz w:val="20"/>
        </w:rPr>
      </w:pPr>
    </w:p>
    <w:p w14:paraId="232AE871" w14:textId="7DCDAD9F" w:rsidR="0070691A" w:rsidRPr="0070691A" w:rsidRDefault="00500489" w:rsidP="00E66AE9">
      <w:pPr>
        <w:ind w:firstLine="284"/>
        <w:jc w:val="center"/>
        <w:rPr>
          <w:color w:val="000000" w:themeColor="text1"/>
          <w:lang w:val="en-US"/>
        </w:rPr>
      </w:pPr>
      <w:r w:rsidRPr="00500489">
        <w:rPr>
          <w:szCs w:val="20"/>
          <w:lang w:val="en-US"/>
        </w:rPr>
        <w:t>Intelligent technologies in power engineering</w:t>
      </w:r>
      <w:r w:rsidR="0070691A" w:rsidRPr="0070691A">
        <w:rPr>
          <w:szCs w:val="20"/>
          <w:lang w:val="en-US"/>
        </w:rPr>
        <w:t>.</w:t>
      </w:r>
    </w:p>
    <w:p w14:paraId="40240E45" w14:textId="77777777" w:rsidR="0070691A" w:rsidRPr="0070691A" w:rsidRDefault="0070691A" w:rsidP="0070691A">
      <w:pPr>
        <w:ind w:firstLine="284"/>
        <w:jc w:val="both"/>
        <w:rPr>
          <w:caps/>
          <w:color w:val="000000" w:themeColor="text1"/>
          <w:lang w:val="en-US"/>
        </w:rPr>
      </w:pPr>
      <w:r w:rsidRPr="0070691A">
        <w:rPr>
          <w:color w:val="000000" w:themeColor="text1"/>
          <w:lang w:val="en-US"/>
        </w:rPr>
        <w:t>Original article</w:t>
      </w:r>
    </w:p>
    <w:p w14:paraId="42443107" w14:textId="77777777" w:rsidR="0070691A" w:rsidRPr="0070691A" w:rsidRDefault="0070691A" w:rsidP="0070691A">
      <w:pPr>
        <w:ind w:firstLine="284"/>
        <w:jc w:val="both"/>
        <w:rPr>
          <w:i/>
          <w:caps/>
          <w:color w:val="000000" w:themeColor="text1"/>
          <w:lang w:val="en-US"/>
        </w:rPr>
      </w:pPr>
    </w:p>
    <w:p w14:paraId="4D19A9B7" w14:textId="77777777" w:rsidR="0070691A" w:rsidRPr="0070691A" w:rsidRDefault="001310B3" w:rsidP="0070691A">
      <w:pPr>
        <w:tabs>
          <w:tab w:val="left" w:pos="993"/>
          <w:tab w:val="left" w:pos="3469"/>
        </w:tabs>
        <w:jc w:val="center"/>
        <w:rPr>
          <w:b/>
          <w:lang w:val="en-US"/>
        </w:rPr>
      </w:pPr>
      <w:r w:rsidRPr="001310B3">
        <w:rPr>
          <w:b/>
          <w:lang w:val="en-US"/>
        </w:rPr>
        <w:t xml:space="preserve">Parametric </w:t>
      </w:r>
      <w:r>
        <w:rPr>
          <w:b/>
          <w:lang w:val="en-US"/>
        </w:rPr>
        <w:t>estimation</w:t>
      </w:r>
      <w:r w:rsidRPr="001310B3">
        <w:rPr>
          <w:b/>
          <w:lang w:val="en-US"/>
        </w:rPr>
        <w:t xml:space="preserve"> of the dynamic behavior of a rotor system on multi-wedge </w:t>
      </w:r>
      <w:r>
        <w:rPr>
          <w:b/>
          <w:lang w:val="en-US"/>
        </w:rPr>
        <w:t>fluid-film</w:t>
      </w:r>
      <w:r w:rsidRPr="001310B3">
        <w:rPr>
          <w:b/>
          <w:lang w:val="en-US"/>
        </w:rPr>
        <w:t xml:space="preserve"> bearings</w:t>
      </w:r>
      <w:r w:rsidR="0070691A" w:rsidRPr="0070691A">
        <w:rPr>
          <w:b/>
          <w:lang w:val="en-US"/>
        </w:rPr>
        <w:t xml:space="preserve"> </w:t>
      </w:r>
    </w:p>
    <w:p w14:paraId="6C90B8F4" w14:textId="77777777" w:rsidR="0070691A" w:rsidRPr="0070691A" w:rsidRDefault="0070691A" w:rsidP="0070691A">
      <w:pPr>
        <w:ind w:firstLine="284"/>
        <w:jc w:val="both"/>
        <w:rPr>
          <w:i/>
          <w:color w:val="000000" w:themeColor="text1"/>
          <w:lang w:val="en-US"/>
        </w:rPr>
      </w:pPr>
    </w:p>
    <w:p w14:paraId="071462ED" w14:textId="77777777" w:rsidR="0070691A" w:rsidRPr="0070691A" w:rsidRDefault="001310B3" w:rsidP="0070691A">
      <w:pPr>
        <w:tabs>
          <w:tab w:val="left" w:pos="993"/>
          <w:tab w:val="left" w:pos="3469"/>
        </w:tabs>
        <w:rPr>
          <w:i/>
          <w:color w:val="000000" w:themeColor="text1"/>
          <w:sz w:val="22"/>
          <w:lang w:val="en-US"/>
        </w:rPr>
      </w:pPr>
      <w:r>
        <w:rPr>
          <w:b/>
          <w:lang w:val="en-US"/>
        </w:rPr>
        <w:t>Alexander Sergeevich Fetisov</w:t>
      </w:r>
      <w:r w:rsidR="00DC10B3" w:rsidRPr="0070691A">
        <w:rPr>
          <w:vertAlign w:val="superscript"/>
          <w:lang w:val="en-US"/>
        </w:rPr>
        <w:t>1</w:t>
      </w:r>
      <w:r w:rsidR="0070691A" w:rsidRPr="0070691A">
        <w:rPr>
          <w:lang w:val="en-US"/>
        </w:rPr>
        <w:t xml:space="preserve">, </w:t>
      </w:r>
      <w:r w:rsidRPr="001310B3">
        <w:rPr>
          <w:b/>
          <w:lang w:val="en-US"/>
        </w:rPr>
        <w:t>Maksim Gennadievich Litovchenko</w:t>
      </w:r>
      <w:r w:rsidR="00DC10B3" w:rsidRPr="001310B3">
        <w:rPr>
          <w:b/>
          <w:vertAlign w:val="superscript"/>
          <w:lang w:val="en-US"/>
        </w:rPr>
        <w:t>2</w:t>
      </w:r>
      <w:r w:rsidR="0070691A" w:rsidRPr="0070691A">
        <w:rPr>
          <w:b/>
          <w:lang w:val="en-US"/>
        </w:rPr>
        <w:t xml:space="preserve"> </w:t>
      </w:r>
    </w:p>
    <w:p w14:paraId="3423E25C" w14:textId="77777777" w:rsidR="0070691A" w:rsidRPr="0070691A" w:rsidRDefault="0070691A" w:rsidP="0070691A">
      <w:pPr>
        <w:ind w:firstLine="284"/>
        <w:jc w:val="both"/>
        <w:rPr>
          <w:i/>
          <w:color w:val="000000" w:themeColor="text1"/>
          <w:sz w:val="20"/>
          <w:lang w:val="en-US"/>
        </w:rPr>
      </w:pPr>
    </w:p>
    <w:p w14:paraId="5FAFA91B" w14:textId="77777777" w:rsidR="0070691A" w:rsidRPr="0070691A" w:rsidRDefault="0070691A" w:rsidP="0070691A">
      <w:pPr>
        <w:autoSpaceDE w:val="0"/>
        <w:autoSpaceDN w:val="0"/>
        <w:adjustRightInd w:val="0"/>
        <w:contextualSpacing/>
        <w:jc w:val="both"/>
        <w:rPr>
          <w:bCs/>
          <w:color w:val="000000" w:themeColor="text1"/>
          <w:sz w:val="22"/>
          <w:lang w:val="en-US"/>
        </w:rPr>
      </w:pPr>
      <w:r w:rsidRPr="0070691A">
        <w:rPr>
          <w:bCs/>
          <w:color w:val="000000" w:themeColor="text1"/>
          <w:sz w:val="22"/>
          <w:vertAlign w:val="superscript"/>
          <w:lang w:val="en-US"/>
        </w:rPr>
        <w:t>1,2</w:t>
      </w:r>
      <w:r w:rsidR="00AB3EBF">
        <w:rPr>
          <w:bCs/>
          <w:color w:val="000000" w:themeColor="text1"/>
          <w:sz w:val="22"/>
          <w:lang w:val="en-US"/>
        </w:rPr>
        <w:t xml:space="preserve"> Ore</w:t>
      </w:r>
      <w:r w:rsidRPr="0070691A">
        <w:rPr>
          <w:bCs/>
          <w:color w:val="000000" w:themeColor="text1"/>
          <w:sz w:val="22"/>
          <w:lang w:val="en-US"/>
        </w:rPr>
        <w:t>l state university of  I.S. Turgenev, Oryol, Russia</w:t>
      </w:r>
    </w:p>
    <w:p w14:paraId="70F747CC" w14:textId="77777777" w:rsidR="0070691A" w:rsidRPr="0070691A" w:rsidRDefault="0070691A" w:rsidP="0070691A">
      <w:pPr>
        <w:autoSpaceDE w:val="0"/>
        <w:autoSpaceDN w:val="0"/>
        <w:adjustRightInd w:val="0"/>
        <w:contextualSpacing/>
        <w:jc w:val="both"/>
        <w:rPr>
          <w:bCs/>
          <w:sz w:val="22"/>
          <w:lang w:val="en-US"/>
        </w:rPr>
      </w:pPr>
      <w:r w:rsidRPr="0070691A">
        <w:rPr>
          <w:bCs/>
          <w:color w:val="000000" w:themeColor="text1"/>
          <w:sz w:val="22"/>
          <w:vertAlign w:val="superscript"/>
          <w:lang w:val="en-US"/>
        </w:rPr>
        <w:t>1</w:t>
      </w:r>
      <w:r w:rsidR="001310B3" w:rsidRPr="001310B3">
        <w:rPr>
          <w:rStyle w:val="a3"/>
          <w:bCs/>
          <w:color w:val="auto"/>
          <w:sz w:val="22"/>
          <w:u w:val="none"/>
          <w:lang w:val="en-US"/>
        </w:rPr>
        <w:t>fetisov57rus@mail.ru, https://orcid.org/0000-0002-3397-9863</w:t>
      </w:r>
    </w:p>
    <w:p w14:paraId="598A58E4" w14:textId="77777777" w:rsidR="001310B3" w:rsidRPr="001310B3" w:rsidRDefault="001310B3" w:rsidP="001310B3">
      <w:pPr>
        <w:autoSpaceDE w:val="0"/>
        <w:autoSpaceDN w:val="0"/>
        <w:adjustRightInd w:val="0"/>
        <w:contextualSpacing/>
        <w:rPr>
          <w:bCs/>
          <w:color w:val="000000" w:themeColor="text1"/>
          <w:sz w:val="22"/>
          <w:lang w:val="en-US"/>
        </w:rPr>
      </w:pPr>
      <w:r w:rsidRPr="001310B3">
        <w:rPr>
          <w:bCs/>
          <w:color w:val="000000" w:themeColor="text1"/>
          <w:sz w:val="22"/>
          <w:vertAlign w:val="superscript"/>
          <w:lang w:val="en-US"/>
        </w:rPr>
        <w:t>2</w:t>
      </w:r>
      <w:r w:rsidRPr="00A54EE0">
        <w:rPr>
          <w:bCs/>
          <w:color w:val="000000" w:themeColor="text1"/>
          <w:sz w:val="22"/>
          <w:lang w:val="en-US"/>
        </w:rPr>
        <w:t>yamaks</w:t>
      </w:r>
      <w:r w:rsidRPr="001310B3">
        <w:rPr>
          <w:bCs/>
          <w:color w:val="000000" w:themeColor="text1"/>
          <w:sz w:val="22"/>
          <w:lang w:val="en-US"/>
        </w:rPr>
        <w:t>123@</w:t>
      </w:r>
      <w:r w:rsidRPr="00A54EE0">
        <w:rPr>
          <w:bCs/>
          <w:color w:val="000000" w:themeColor="text1"/>
          <w:sz w:val="22"/>
          <w:lang w:val="en-US"/>
        </w:rPr>
        <w:t>bk</w:t>
      </w:r>
      <w:r w:rsidRPr="001310B3">
        <w:rPr>
          <w:bCs/>
          <w:color w:val="000000" w:themeColor="text1"/>
          <w:sz w:val="22"/>
          <w:lang w:val="en-US"/>
        </w:rPr>
        <w:t>.</w:t>
      </w:r>
      <w:r w:rsidRPr="00A54EE0">
        <w:rPr>
          <w:bCs/>
          <w:color w:val="000000" w:themeColor="text1"/>
          <w:sz w:val="22"/>
          <w:lang w:val="en-US"/>
        </w:rPr>
        <w:t>ru</w:t>
      </w:r>
    </w:p>
    <w:p w14:paraId="2B80FF5E" w14:textId="77777777" w:rsidR="0070691A" w:rsidRPr="0070691A" w:rsidRDefault="0070691A" w:rsidP="0070691A">
      <w:pPr>
        <w:autoSpaceDE w:val="0"/>
        <w:autoSpaceDN w:val="0"/>
        <w:adjustRightInd w:val="0"/>
        <w:contextualSpacing/>
        <w:jc w:val="both"/>
        <w:rPr>
          <w:bCs/>
          <w:color w:val="000000" w:themeColor="text1"/>
          <w:sz w:val="22"/>
          <w:lang w:val="en-US"/>
        </w:rPr>
      </w:pPr>
      <w:r w:rsidRPr="0070691A">
        <w:rPr>
          <w:bCs/>
          <w:color w:val="000000" w:themeColor="text1"/>
          <w:sz w:val="22"/>
          <w:lang w:val="en-US"/>
        </w:rPr>
        <w:t xml:space="preserve">Corresponding author: </w:t>
      </w:r>
      <w:r w:rsidR="001310B3" w:rsidRPr="001310B3">
        <w:rPr>
          <w:color w:val="000000" w:themeColor="text1"/>
          <w:sz w:val="22"/>
          <w:lang w:val="en-US"/>
        </w:rPr>
        <w:t>Alexander Sergeevich Fetisov</w:t>
      </w:r>
      <w:r w:rsidRPr="0070691A">
        <w:rPr>
          <w:color w:val="000000" w:themeColor="text1"/>
          <w:sz w:val="22"/>
          <w:lang w:val="en-US"/>
        </w:rPr>
        <w:t xml:space="preserve">, </w:t>
      </w:r>
      <w:r w:rsidR="001310B3" w:rsidRPr="001310B3">
        <w:rPr>
          <w:color w:val="000000" w:themeColor="text1"/>
          <w:sz w:val="22"/>
          <w:lang w:val="en-US"/>
        </w:rPr>
        <w:t>fetisov57rus@mail.ru</w:t>
      </w:r>
    </w:p>
    <w:p w14:paraId="0ED17924" w14:textId="77777777" w:rsidR="0070691A" w:rsidRPr="0070691A" w:rsidRDefault="0070691A" w:rsidP="0070691A">
      <w:pPr>
        <w:ind w:firstLine="284"/>
        <w:jc w:val="both"/>
        <w:rPr>
          <w:i/>
          <w:color w:val="000000" w:themeColor="text1"/>
          <w:sz w:val="20"/>
          <w:lang w:val="en-US"/>
        </w:rPr>
      </w:pPr>
    </w:p>
    <w:p w14:paraId="15211234" w14:textId="77777777" w:rsidR="0070691A" w:rsidRPr="0070691A" w:rsidRDefault="0070691A" w:rsidP="0070691A">
      <w:pPr>
        <w:ind w:firstLine="284"/>
        <w:jc w:val="both"/>
        <w:rPr>
          <w:sz w:val="20"/>
          <w:lang w:val="en-US"/>
        </w:rPr>
      </w:pPr>
      <w:r w:rsidRPr="0070691A">
        <w:rPr>
          <w:b/>
          <w:i/>
          <w:color w:val="000000" w:themeColor="text1"/>
          <w:sz w:val="20"/>
          <w:lang w:val="en-US"/>
        </w:rPr>
        <w:t>Abstract.</w:t>
      </w:r>
      <w:r w:rsidRPr="0070691A">
        <w:rPr>
          <w:i/>
          <w:color w:val="000000" w:themeColor="text1"/>
          <w:sz w:val="20"/>
          <w:lang w:val="en-US"/>
        </w:rPr>
        <w:t xml:space="preserve"> </w:t>
      </w:r>
      <w:r w:rsidR="001310B3" w:rsidRPr="001310B3">
        <w:rPr>
          <w:sz w:val="20"/>
          <w:lang w:val="en-US"/>
        </w:rPr>
        <w:t xml:space="preserve">The article presents the results of solving the problem of parametric synthesis of a hydrodynamic multi-wedge bearing. The problem of choosing the geometric configuration of a bearing is presented as a multicriteria optimization problem. The target functions were the </w:t>
      </w:r>
      <w:r w:rsidR="001310B3">
        <w:rPr>
          <w:sz w:val="20"/>
          <w:lang w:val="en-US"/>
        </w:rPr>
        <w:t>torque</w:t>
      </w:r>
      <w:r w:rsidR="001310B3" w:rsidRPr="001310B3">
        <w:rPr>
          <w:sz w:val="20"/>
          <w:lang w:val="en-US"/>
        </w:rPr>
        <w:t xml:space="preserve"> of viscous friction of the bearing as a key energy characteristic and a complex function reflecting the dynamic behavior of the rotor system. The function reflecting the dynamic behavior of the rotor system is based on the method of linear convolution of </w:t>
      </w:r>
      <w:r w:rsidR="001310B3">
        <w:rPr>
          <w:sz w:val="20"/>
          <w:lang w:val="en-US"/>
        </w:rPr>
        <w:t xml:space="preserve">target </w:t>
      </w:r>
      <w:r w:rsidR="001310B3" w:rsidRPr="001310B3">
        <w:rPr>
          <w:sz w:val="20"/>
          <w:lang w:val="en-US"/>
        </w:rPr>
        <w:t>parameters. It is based on the time of the transition process in response to the pulse action on the rotor in combination with the value of the oscillation damping decrement. The results of a computational experiment are presented, demonstrating the trajectories of rotor motion in bearings with various configurations</w:t>
      </w:r>
      <w:r w:rsidRPr="0070691A">
        <w:rPr>
          <w:sz w:val="20"/>
          <w:lang w:val="en-US"/>
        </w:rPr>
        <w:t>.</w:t>
      </w:r>
    </w:p>
    <w:p w14:paraId="30C40A3E" w14:textId="77777777" w:rsidR="0070691A" w:rsidRPr="0070691A" w:rsidRDefault="0070691A" w:rsidP="0070691A">
      <w:pPr>
        <w:ind w:firstLine="284"/>
        <w:jc w:val="both"/>
        <w:rPr>
          <w:i/>
          <w:color w:val="000000" w:themeColor="text1"/>
          <w:sz w:val="20"/>
          <w:lang w:val="en-US"/>
        </w:rPr>
      </w:pPr>
      <w:r w:rsidRPr="0070691A">
        <w:rPr>
          <w:b/>
          <w:i/>
          <w:color w:val="000000" w:themeColor="text1"/>
          <w:sz w:val="20"/>
          <w:lang w:val="en-US"/>
        </w:rPr>
        <w:t>Keywords:</w:t>
      </w:r>
      <w:r w:rsidRPr="0070691A">
        <w:rPr>
          <w:i/>
          <w:color w:val="000000" w:themeColor="text1"/>
          <w:sz w:val="20"/>
          <w:lang w:val="en-US"/>
        </w:rPr>
        <w:t xml:space="preserve"> </w:t>
      </w:r>
      <w:r w:rsidR="001310B3" w:rsidRPr="001310B3">
        <w:rPr>
          <w:color w:val="000000" w:themeColor="text1"/>
          <w:sz w:val="20"/>
          <w:lang w:val="en-US"/>
        </w:rPr>
        <w:t>multi-wedge plain bearing, optimization, parametric synthesis, damping decrement, impulse action</w:t>
      </w:r>
      <w:r w:rsidR="001310B3">
        <w:rPr>
          <w:color w:val="000000" w:themeColor="text1"/>
          <w:sz w:val="20"/>
          <w:lang w:val="en-US"/>
        </w:rPr>
        <w:t>.</w:t>
      </w:r>
      <w:r w:rsidRPr="0070691A">
        <w:rPr>
          <w:color w:val="000000" w:themeColor="text1"/>
          <w:sz w:val="20"/>
          <w:lang w:val="en-US"/>
        </w:rPr>
        <w:t>.</w:t>
      </w:r>
    </w:p>
    <w:p w14:paraId="6BC9AC96" w14:textId="77777777" w:rsidR="0070691A" w:rsidRPr="001F5789" w:rsidRDefault="0070691A" w:rsidP="0070691A">
      <w:pPr>
        <w:ind w:firstLine="284"/>
        <w:jc w:val="both"/>
        <w:rPr>
          <w:color w:val="000000" w:themeColor="text1"/>
          <w:sz w:val="20"/>
        </w:rPr>
      </w:pPr>
      <w:r w:rsidRPr="0070691A">
        <w:rPr>
          <w:b/>
          <w:i/>
          <w:color w:val="000000" w:themeColor="text1"/>
          <w:sz w:val="20"/>
          <w:lang w:val="en-US"/>
        </w:rPr>
        <w:t xml:space="preserve">For citation: </w:t>
      </w:r>
      <w:r w:rsidR="001310B3">
        <w:rPr>
          <w:color w:val="000000" w:themeColor="text1"/>
          <w:sz w:val="20"/>
          <w:lang w:val="en-US"/>
        </w:rPr>
        <w:t>Fetisov A.S</w:t>
      </w:r>
      <w:r w:rsidRPr="0070691A">
        <w:rPr>
          <w:color w:val="000000" w:themeColor="text1"/>
          <w:sz w:val="20"/>
          <w:lang w:val="en-US"/>
        </w:rPr>
        <w:t xml:space="preserve">., </w:t>
      </w:r>
      <w:r w:rsidR="001310B3">
        <w:rPr>
          <w:color w:val="000000" w:themeColor="text1"/>
          <w:sz w:val="20"/>
          <w:lang w:val="en-US"/>
        </w:rPr>
        <w:t>Litovchenko M.G.</w:t>
      </w:r>
      <w:r w:rsidRPr="0070691A">
        <w:rPr>
          <w:color w:val="000000" w:themeColor="text1"/>
          <w:sz w:val="20"/>
          <w:lang w:val="en-US"/>
        </w:rPr>
        <w:t xml:space="preserve">. </w:t>
      </w:r>
      <w:r w:rsidR="001310B3" w:rsidRPr="001310B3">
        <w:rPr>
          <w:color w:val="000000" w:themeColor="text1"/>
          <w:sz w:val="20"/>
          <w:lang w:val="en-US"/>
        </w:rPr>
        <w:t xml:space="preserve">Parametric estimation of the dynamic behavior of a rotor system on multi-wedge fluid-film bearings </w:t>
      </w:r>
      <w:r w:rsidRPr="0070691A">
        <w:rPr>
          <w:color w:val="000000" w:themeColor="text1"/>
          <w:sz w:val="20"/>
          <w:lang w:val="en-US"/>
        </w:rPr>
        <w:t xml:space="preserve">// Energy and resource saving XXI century. </w:t>
      </w:r>
      <w:r w:rsidRPr="001F5789">
        <w:rPr>
          <w:color w:val="000000" w:themeColor="text1"/>
          <w:sz w:val="20"/>
        </w:rPr>
        <w:t xml:space="preserve">2023. </w:t>
      </w:r>
      <w:r w:rsidRPr="0070691A">
        <w:rPr>
          <w:color w:val="000000" w:themeColor="text1"/>
          <w:sz w:val="20"/>
          <w:highlight w:val="yellow"/>
          <w:lang w:val="en-US"/>
        </w:rPr>
        <w:t>P</w:t>
      </w:r>
      <w:r w:rsidRPr="001F5789">
        <w:rPr>
          <w:color w:val="000000" w:themeColor="text1"/>
          <w:sz w:val="20"/>
          <w:highlight w:val="yellow"/>
        </w:rPr>
        <w:t>. _ _ - _ _.</w:t>
      </w:r>
    </w:p>
    <w:p w14:paraId="32EEDBF2" w14:textId="77777777" w:rsidR="001310B3" w:rsidRPr="001310B3" w:rsidRDefault="001310B3" w:rsidP="0070691A">
      <w:pPr>
        <w:ind w:firstLine="284"/>
        <w:jc w:val="both"/>
        <w:rPr>
          <w:color w:val="000000" w:themeColor="text1"/>
          <w:sz w:val="20"/>
        </w:rPr>
      </w:pPr>
    </w:p>
    <w:p w14:paraId="1078AAA9" w14:textId="77777777" w:rsidR="0070691A" w:rsidRPr="001310B3" w:rsidRDefault="0070691A" w:rsidP="0070691A">
      <w:pPr>
        <w:ind w:right="567" w:firstLine="284"/>
        <w:jc w:val="both"/>
        <w:rPr>
          <w:color w:val="000000" w:themeColor="text1"/>
          <w:sz w:val="20"/>
        </w:rPr>
      </w:pPr>
    </w:p>
    <w:p w14:paraId="0037BD69" w14:textId="6DBE60CD" w:rsidR="002F569E" w:rsidRDefault="007D22BF" w:rsidP="0070691A">
      <w:pPr>
        <w:ind w:firstLine="709"/>
        <w:jc w:val="both"/>
      </w:pPr>
      <w:r w:rsidRPr="00E66AE9">
        <w:lastRenderedPageBreak/>
        <w:t>Введение.</w:t>
      </w:r>
      <w:r>
        <w:t xml:space="preserve"> </w:t>
      </w:r>
      <w:r w:rsidR="001F5789">
        <w:t>Задача выбора геометрических параметров подшипника скольжения может быть представлена в виде многокритериальной оптимизационной задачи. Варьирование величины среднего зазора, длины подшипника и прочих параметров может повлиять не только на интегральные характеристики подшипника (грузоподъемность, момент трения), на и на динамическое поведение роторной системы. Целью данной работы является разработка новой целевой функции, описывающей динамическое поведение роторной системы на гидродинамических многоклиновых подшипниках скольжения, с целью совершенствования решения задачи параметрического синтеза роторных систем на подшипниках данного типа.</w:t>
      </w:r>
    </w:p>
    <w:p w14:paraId="3B949454" w14:textId="2D73115B" w:rsidR="001F5789" w:rsidRDefault="001F5789" w:rsidP="0070691A">
      <w:pPr>
        <w:ind w:firstLine="709"/>
        <w:jc w:val="both"/>
      </w:pPr>
      <w:r>
        <w:t>Основная часть. В качестве объекта проектирования выступает пассивный многоклиновый гидродинамический подшипник скольжения (рисунок 1).</w:t>
      </w:r>
    </w:p>
    <w:p w14:paraId="02399DB3" w14:textId="77777777" w:rsidR="00F31680" w:rsidRDefault="00F31680" w:rsidP="001F5789">
      <w:pPr>
        <w:ind w:firstLine="709"/>
        <w:jc w:val="center"/>
      </w:pPr>
      <w:r w:rsidRPr="00F31680">
        <w:rPr>
          <w:noProof/>
        </w:rPr>
        <w:drawing>
          <wp:inline distT="0" distB="0" distL="0" distR="0" wp14:anchorId="3554285E" wp14:editId="68B141AE">
            <wp:extent cx="1418931" cy="11267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087" b="9837"/>
                    <a:stretch/>
                  </pic:blipFill>
                  <pic:spPr bwMode="auto">
                    <a:xfrm>
                      <a:off x="0" y="0"/>
                      <a:ext cx="1439091" cy="1142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637F51" w14:textId="77777777" w:rsidR="00F31680" w:rsidRDefault="00F31680" w:rsidP="001F5789">
      <w:pPr>
        <w:ind w:firstLine="709"/>
        <w:jc w:val="center"/>
        <w:rPr>
          <w:b/>
          <w:i/>
          <w:sz w:val="22"/>
        </w:rPr>
      </w:pPr>
      <w:r w:rsidRPr="0070691A">
        <w:rPr>
          <w:b/>
          <w:i/>
          <w:sz w:val="22"/>
        </w:rPr>
        <w:t xml:space="preserve">Рисунок 1 – </w:t>
      </w:r>
      <w:r>
        <w:rPr>
          <w:b/>
          <w:i/>
          <w:sz w:val="22"/>
        </w:rPr>
        <w:t>Схема многоклинового подшипника скольжения</w:t>
      </w:r>
    </w:p>
    <w:p w14:paraId="3F183579" w14:textId="1A644E95" w:rsidR="00F31680" w:rsidRPr="005768CE" w:rsidRDefault="001F5789" w:rsidP="0070691A">
      <w:pPr>
        <w:ind w:firstLine="709"/>
        <w:jc w:val="both"/>
        <w:rPr>
          <w:bCs/>
          <w:iCs/>
        </w:rPr>
      </w:pPr>
      <w:r w:rsidRPr="005768CE">
        <w:rPr>
          <w:bCs/>
          <w:iCs/>
        </w:rPr>
        <w:t xml:space="preserve">Решение оптимизационной задачи включает в себя выбор проектных переменных, диапазон их изменения, выбор целевых функций, а также формирование ограничений. Описание </w:t>
      </w:r>
      <w:r w:rsidR="005768CE" w:rsidRPr="005768CE">
        <w:rPr>
          <w:bCs/>
          <w:iCs/>
        </w:rPr>
        <w:t>задачи аналогично подобному в работах [1</w:t>
      </w:r>
      <w:r w:rsidR="00674947">
        <w:rPr>
          <w:bCs/>
          <w:iCs/>
        </w:rPr>
        <w:t>,2</w:t>
      </w:r>
      <w:r w:rsidR="005768CE" w:rsidRPr="005768CE">
        <w:rPr>
          <w:bCs/>
          <w:iCs/>
        </w:rPr>
        <w:t>]. В качестве проектных переменных выбраны</w:t>
      </w:r>
      <w:r w:rsidR="005768CE">
        <w:rPr>
          <w:bCs/>
          <w:iCs/>
        </w:rPr>
        <w:t>:</w:t>
      </w:r>
      <w:r w:rsidR="005768CE" w:rsidRPr="005768CE">
        <w:rPr>
          <w:bCs/>
          <w:iCs/>
        </w:rPr>
        <w:t xml:space="preserve"> </w:t>
      </w:r>
      <w:r w:rsidR="005768CE">
        <w:rPr>
          <w:bCs/>
          <w:iCs/>
        </w:rPr>
        <w:t>длина подшипника, средний зазор подшипника и отношение высоты клина с среднему зазору. В качестве целевых функций выбраны момент вязкого трения и время переходного процесса в ответ на импульсное воздействие на ротор. Итогом решения оптимизационной задачи является фронт Парето, отражающий множество лучших решений (рисунок 2).</w:t>
      </w:r>
    </w:p>
    <w:p w14:paraId="01A07D7E" w14:textId="5E5DE6E8" w:rsidR="00F31680" w:rsidRDefault="00D6039E" w:rsidP="005768CE">
      <w:pPr>
        <w:ind w:firstLine="709"/>
        <w:jc w:val="center"/>
      </w:pPr>
      <w:r w:rsidRPr="00D6039E">
        <w:drawing>
          <wp:inline distT="0" distB="0" distL="0" distR="0" wp14:anchorId="5370479E" wp14:editId="4BA2F22F">
            <wp:extent cx="3045899" cy="2188197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6571"/>
                    <a:stretch/>
                  </pic:blipFill>
                  <pic:spPr bwMode="auto">
                    <a:xfrm>
                      <a:off x="0" y="0"/>
                      <a:ext cx="3087294" cy="221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FB0CA4" w14:textId="77777777" w:rsidR="00F31680" w:rsidRDefault="00F31680" w:rsidP="005768CE">
      <w:pPr>
        <w:ind w:firstLine="709"/>
        <w:jc w:val="center"/>
        <w:rPr>
          <w:b/>
          <w:i/>
          <w:sz w:val="22"/>
        </w:rPr>
      </w:pPr>
      <w:r w:rsidRPr="0070691A">
        <w:rPr>
          <w:b/>
          <w:i/>
          <w:sz w:val="22"/>
        </w:rPr>
        <w:t xml:space="preserve">Рисунок </w:t>
      </w:r>
      <w:r>
        <w:rPr>
          <w:b/>
          <w:i/>
          <w:sz w:val="22"/>
        </w:rPr>
        <w:t>2</w:t>
      </w:r>
      <w:r w:rsidRPr="0070691A">
        <w:rPr>
          <w:b/>
          <w:i/>
          <w:sz w:val="22"/>
        </w:rPr>
        <w:t xml:space="preserve"> – </w:t>
      </w:r>
      <w:r>
        <w:rPr>
          <w:b/>
          <w:i/>
          <w:sz w:val="22"/>
        </w:rPr>
        <w:t>Фронт Парето для целевых функций «Момент вязкого трения» - «Время переходного процесса»</w:t>
      </w:r>
    </w:p>
    <w:p w14:paraId="2E209618" w14:textId="2A2F9610" w:rsidR="00F31680" w:rsidRPr="005768CE" w:rsidRDefault="005768CE" w:rsidP="00F31680">
      <w:pPr>
        <w:ind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Из множества Парето были выбраны 3 варианта, отражающие характерные качества роторной системы. Геометрические параметры </w:t>
      </w:r>
      <w:r w:rsidR="00423783">
        <w:rPr>
          <w:bCs/>
          <w:iCs/>
          <w:szCs w:val="28"/>
        </w:rPr>
        <w:t>данных вариантов приведены в таблице 1.</w:t>
      </w:r>
    </w:p>
    <w:p w14:paraId="332AE3A1" w14:textId="77777777" w:rsidR="00F31680" w:rsidRPr="0070691A" w:rsidRDefault="00F31680" w:rsidP="00F31680">
      <w:pPr>
        <w:spacing w:before="120" w:after="120"/>
      </w:pPr>
      <w:r w:rsidRPr="0070691A">
        <w:t xml:space="preserve">Таблица 1 – </w:t>
      </w:r>
      <w:r>
        <w:t>Параметры пробных конфигураций</w:t>
      </w:r>
      <w:r w:rsidRPr="0070691A">
        <w:t xml:space="preserve">  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1984"/>
        <w:gridCol w:w="1701"/>
        <w:gridCol w:w="1701"/>
      </w:tblGrid>
      <w:tr w:rsidR="00F31680" w:rsidRPr="00F31680" w14:paraId="664B0B81" w14:textId="77777777" w:rsidTr="0042378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6B67ED" w14:textId="226D1C9E" w:rsidR="00F31680" w:rsidRPr="00D6039E" w:rsidRDefault="00D6039E" w:rsidP="00F31680">
            <w:pPr>
              <w:jc w:val="both"/>
            </w:pPr>
            <w:r>
              <w:t>Параметр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7EB56B" w14:textId="57298C05" w:rsidR="00F31680" w:rsidRPr="00F31680" w:rsidRDefault="00D6039E" w:rsidP="00F31680">
            <w:pPr>
              <w:jc w:val="both"/>
            </w:pPr>
            <w:r>
              <w:t>Вариант</w:t>
            </w:r>
            <w:r w:rsidR="00F31680" w:rsidRPr="00F31680">
              <w:rPr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02A28C" w14:textId="32301416" w:rsidR="00F31680" w:rsidRPr="00F31680" w:rsidRDefault="00D6039E" w:rsidP="00F31680">
            <w:pPr>
              <w:jc w:val="both"/>
            </w:pPr>
            <w:r>
              <w:t>Вариант</w:t>
            </w:r>
            <w:r w:rsidRPr="00F31680">
              <w:rPr>
                <w:lang w:val="en-US"/>
              </w:rPr>
              <w:t xml:space="preserve"> </w:t>
            </w:r>
            <w:r w:rsidR="00F31680" w:rsidRPr="00F31680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22C0CC" w14:textId="25E3FAE2" w:rsidR="00F31680" w:rsidRPr="00F31680" w:rsidRDefault="00D6039E" w:rsidP="00F31680">
            <w:pPr>
              <w:jc w:val="both"/>
            </w:pPr>
            <w:r>
              <w:t>Вариант</w:t>
            </w:r>
            <w:r w:rsidRPr="00F31680">
              <w:rPr>
                <w:lang w:val="en-US"/>
              </w:rPr>
              <w:t xml:space="preserve"> </w:t>
            </w:r>
            <w:r w:rsidR="00F31680" w:rsidRPr="00F31680">
              <w:t>3</w:t>
            </w:r>
          </w:p>
        </w:tc>
      </w:tr>
      <w:tr w:rsidR="00F31680" w:rsidRPr="00F31680" w14:paraId="626CEE7B" w14:textId="77777777" w:rsidTr="0042378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0532F2" w14:textId="1F21D7F0" w:rsidR="00F31680" w:rsidRPr="00D6039E" w:rsidRDefault="00D6039E" w:rsidP="00F31680">
            <w:pPr>
              <w:jc w:val="both"/>
            </w:pPr>
            <w:r>
              <w:t>Потери на трение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805B03" w14:textId="4CA6559F" w:rsidR="00F31680" w:rsidRPr="00D6039E" w:rsidRDefault="00D6039E" w:rsidP="00F31680">
            <w:pPr>
              <w:jc w:val="both"/>
            </w:pPr>
            <w:r>
              <w:t>Низкий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30478D" w14:textId="2F46DBE2" w:rsidR="00F31680" w:rsidRPr="00F31680" w:rsidRDefault="00D6039E" w:rsidP="00F31680">
            <w:pPr>
              <w:jc w:val="both"/>
            </w:pPr>
            <w:r>
              <w:t>Средний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35AE4F" w14:textId="14579C2D" w:rsidR="00F31680" w:rsidRPr="00F31680" w:rsidRDefault="00D6039E" w:rsidP="00F31680">
            <w:pPr>
              <w:jc w:val="both"/>
            </w:pPr>
            <w:r>
              <w:t>Высокий</w:t>
            </w:r>
          </w:p>
        </w:tc>
      </w:tr>
      <w:tr w:rsidR="00F31680" w:rsidRPr="00F31680" w14:paraId="323F4637" w14:textId="77777777" w:rsidTr="0042378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05C02D" w14:textId="2004CE08" w:rsidR="00F31680" w:rsidRPr="00D6039E" w:rsidRDefault="00D6039E" w:rsidP="00F31680">
            <w:pPr>
              <w:jc w:val="both"/>
            </w:pPr>
            <w:r>
              <w:t xml:space="preserve">Стабильность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AA2981" w14:textId="07B03513" w:rsidR="00F31680" w:rsidRPr="00F31680" w:rsidRDefault="00D6039E" w:rsidP="00F31680">
            <w:pPr>
              <w:jc w:val="both"/>
            </w:pPr>
            <w:r>
              <w:t>Низкий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072BAF" w14:textId="72330AAC" w:rsidR="00F31680" w:rsidRPr="00F31680" w:rsidRDefault="00D6039E" w:rsidP="00F31680">
            <w:pPr>
              <w:jc w:val="both"/>
            </w:pPr>
            <w:r>
              <w:t>Средний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2388AE" w14:textId="0443B26E" w:rsidR="00F31680" w:rsidRPr="00D6039E" w:rsidRDefault="00D6039E" w:rsidP="00F31680">
            <w:pPr>
              <w:jc w:val="both"/>
            </w:pPr>
            <w:r>
              <w:t xml:space="preserve">Высокий </w:t>
            </w:r>
          </w:p>
        </w:tc>
      </w:tr>
      <w:tr w:rsidR="00F31680" w:rsidRPr="00F31680" w14:paraId="01373E63" w14:textId="77777777" w:rsidTr="0042378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757F00" w14:textId="3D2EE193" w:rsidR="00F31680" w:rsidRPr="00F31680" w:rsidRDefault="00D6039E" w:rsidP="00F31680">
            <w:pPr>
              <w:jc w:val="both"/>
            </w:pPr>
            <w:r>
              <w:t>Момент трения</w:t>
            </w:r>
            <w:r w:rsidR="00F31680" w:rsidRPr="00F31680">
              <w:t xml:space="preserve">, </w:t>
            </w:r>
            <w:r>
              <w:t>Н</w:t>
            </w:r>
            <w:r w:rsidR="00F31680" w:rsidRPr="00F31680">
              <w:t>·</w:t>
            </w:r>
            <w:r>
              <w:t>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9606BA" w14:textId="77777777" w:rsidR="00F31680" w:rsidRPr="00F31680" w:rsidRDefault="00F31680" w:rsidP="00F31680">
            <w:pPr>
              <w:jc w:val="both"/>
            </w:pPr>
            <w:r w:rsidRPr="00F31680">
              <w:rPr>
                <w:lang w:val="en-US"/>
              </w:rPr>
              <w:t>0.0064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8D04B4" w14:textId="77777777" w:rsidR="00F31680" w:rsidRPr="00F31680" w:rsidRDefault="00F31680" w:rsidP="00F31680">
            <w:pPr>
              <w:jc w:val="both"/>
            </w:pPr>
            <w:r w:rsidRPr="00F31680">
              <w:rPr>
                <w:lang w:val="en-US"/>
              </w:rPr>
              <w:t>0.0073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FA6666" w14:textId="77777777" w:rsidR="00F31680" w:rsidRPr="00F31680" w:rsidRDefault="00F31680" w:rsidP="00F31680">
            <w:pPr>
              <w:jc w:val="both"/>
            </w:pPr>
            <w:r w:rsidRPr="00F31680">
              <w:rPr>
                <w:lang w:val="en-US"/>
              </w:rPr>
              <w:t>0.0089</w:t>
            </w:r>
          </w:p>
        </w:tc>
      </w:tr>
      <w:tr w:rsidR="00F31680" w:rsidRPr="00F31680" w14:paraId="35FEB971" w14:textId="77777777" w:rsidTr="0042378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60FB96" w14:textId="0D41C08E" w:rsidR="00F31680" w:rsidRPr="00F31680" w:rsidRDefault="00D6039E" w:rsidP="00F31680">
            <w:pPr>
              <w:jc w:val="both"/>
            </w:pPr>
            <w:r>
              <w:t>Время переходного процесса</w:t>
            </w:r>
            <w:r w:rsidR="00F31680" w:rsidRPr="00F31680">
              <w:t xml:space="preserve"> </w:t>
            </w:r>
            <w:r w:rsidR="00F31680" w:rsidRPr="00F31680">
              <w:rPr>
                <w:i/>
                <w:iCs/>
              </w:rPr>
              <w:t>T</w:t>
            </w:r>
            <w:r w:rsidR="00F31680" w:rsidRPr="00F31680">
              <w:rPr>
                <w:i/>
                <w:iCs/>
                <w:vertAlign w:val="subscript"/>
              </w:rPr>
              <w:t>tr</w:t>
            </w:r>
            <w:r w:rsidR="00F31680" w:rsidRPr="00F31680">
              <w:t xml:space="preserve">, </w:t>
            </w:r>
            <w:r w:rsidR="00701356">
              <w:t>м</w:t>
            </w:r>
            <w:r>
              <w:t>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A07600" w14:textId="77777777" w:rsidR="00F31680" w:rsidRPr="00F31680" w:rsidRDefault="00F31680" w:rsidP="00F31680">
            <w:pPr>
              <w:jc w:val="both"/>
            </w:pPr>
            <w:r w:rsidRPr="00F31680">
              <w:rPr>
                <w:lang w:val="en-US"/>
              </w:rPr>
              <w:t>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DB8809" w14:textId="77777777" w:rsidR="00F31680" w:rsidRPr="00F31680" w:rsidRDefault="00F31680" w:rsidP="00F31680">
            <w:pPr>
              <w:jc w:val="both"/>
            </w:pPr>
            <w:r w:rsidRPr="00F31680">
              <w:rPr>
                <w:lang w:val="en-US"/>
              </w:rPr>
              <w:t>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FE974B" w14:textId="77777777" w:rsidR="00F31680" w:rsidRPr="00F31680" w:rsidRDefault="00F31680" w:rsidP="00F31680">
            <w:pPr>
              <w:jc w:val="both"/>
            </w:pPr>
            <w:r w:rsidRPr="00F31680">
              <w:rPr>
                <w:lang w:val="en-US"/>
              </w:rPr>
              <w:t>2.6</w:t>
            </w:r>
          </w:p>
        </w:tc>
      </w:tr>
      <w:tr w:rsidR="00F31680" w:rsidRPr="00F31680" w14:paraId="6720A61A" w14:textId="77777777" w:rsidTr="0042378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1CE970" w14:textId="5C41FDB2" w:rsidR="00F31680" w:rsidRPr="00F31680" w:rsidRDefault="00D6039E" w:rsidP="00F31680">
            <w:pPr>
              <w:jc w:val="both"/>
            </w:pPr>
            <w:r>
              <w:t>Длина подшипника</w:t>
            </w:r>
            <w:r w:rsidR="00F31680" w:rsidRPr="00F31680">
              <w:rPr>
                <w:i/>
                <w:iCs/>
              </w:rPr>
              <w:t xml:space="preserve"> L</w:t>
            </w:r>
            <w:r w:rsidR="00F31680" w:rsidRPr="00F31680">
              <w:t xml:space="preserve">, </w:t>
            </w:r>
            <w:r>
              <w:t>мм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3428CE" w14:textId="77777777" w:rsidR="00F31680" w:rsidRPr="00F31680" w:rsidRDefault="00F31680" w:rsidP="00F31680">
            <w:pPr>
              <w:jc w:val="both"/>
            </w:pPr>
            <w:r w:rsidRPr="00F31680">
              <w:rPr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0E4CBD" w14:textId="77777777" w:rsidR="00F31680" w:rsidRPr="00F31680" w:rsidRDefault="00F31680" w:rsidP="00F31680">
            <w:pPr>
              <w:jc w:val="both"/>
            </w:pPr>
            <w:r w:rsidRPr="00F31680">
              <w:rPr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A2C9B3" w14:textId="77777777" w:rsidR="00F31680" w:rsidRPr="00F31680" w:rsidRDefault="00F31680" w:rsidP="00F31680">
            <w:pPr>
              <w:jc w:val="both"/>
            </w:pPr>
            <w:r w:rsidRPr="00F31680">
              <w:rPr>
                <w:lang w:val="en-US"/>
              </w:rPr>
              <w:t>22</w:t>
            </w:r>
          </w:p>
        </w:tc>
      </w:tr>
      <w:tr w:rsidR="00F31680" w:rsidRPr="00F31680" w14:paraId="356C9F38" w14:textId="77777777" w:rsidTr="0042378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91179F" w14:textId="5C8299CC" w:rsidR="00F31680" w:rsidRPr="00F31680" w:rsidRDefault="00D6039E" w:rsidP="00F31680">
            <w:pPr>
              <w:jc w:val="both"/>
            </w:pPr>
            <w:r>
              <w:t>Радиальный зазор</w:t>
            </w:r>
            <w:r w:rsidR="00F31680" w:rsidRPr="00F31680">
              <w:t xml:space="preserve"> </w:t>
            </w:r>
            <w:r w:rsidR="00F31680" w:rsidRPr="00F31680">
              <w:rPr>
                <w:i/>
                <w:iCs/>
              </w:rPr>
              <w:t>h</w:t>
            </w:r>
            <w:r w:rsidR="00F31680" w:rsidRPr="00F31680">
              <w:rPr>
                <w:i/>
                <w:iCs/>
                <w:vertAlign w:val="subscript"/>
              </w:rPr>
              <w:t>0</w:t>
            </w:r>
            <w:r w:rsidR="00F31680" w:rsidRPr="00F31680">
              <w:t xml:space="preserve">, </w:t>
            </w:r>
            <w:r>
              <w:t>мкм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442958" w14:textId="77777777" w:rsidR="00F31680" w:rsidRPr="00F31680" w:rsidRDefault="00F31680" w:rsidP="00F31680">
            <w:pPr>
              <w:jc w:val="both"/>
            </w:pPr>
            <w:r w:rsidRPr="00F31680">
              <w:rPr>
                <w:lang w:val="en-US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F2F51A" w14:textId="77777777" w:rsidR="00F31680" w:rsidRPr="00F31680" w:rsidRDefault="00F31680" w:rsidP="00F31680">
            <w:pPr>
              <w:jc w:val="both"/>
            </w:pPr>
            <w:r w:rsidRPr="00F31680">
              <w:rPr>
                <w:lang w:val="en-US"/>
              </w:rPr>
              <w:t>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B1C201" w14:textId="77777777" w:rsidR="00F31680" w:rsidRPr="00F31680" w:rsidRDefault="00F31680" w:rsidP="00F31680">
            <w:pPr>
              <w:jc w:val="both"/>
            </w:pPr>
            <w:r w:rsidRPr="00F31680">
              <w:rPr>
                <w:lang w:val="en-US"/>
              </w:rPr>
              <w:t>67</w:t>
            </w:r>
          </w:p>
        </w:tc>
      </w:tr>
      <w:tr w:rsidR="00F31680" w:rsidRPr="00F31680" w14:paraId="753462ED" w14:textId="77777777" w:rsidTr="0042378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24EEAD" w14:textId="77777777" w:rsidR="00F31680" w:rsidRPr="00F31680" w:rsidRDefault="00F31680" w:rsidP="00F31680">
            <w:pPr>
              <w:jc w:val="both"/>
            </w:pPr>
            <w:r w:rsidRPr="00F31680">
              <w:rPr>
                <w:lang w:val="en-US"/>
              </w:rPr>
              <w:t>Wedge Rate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E539B0" w14:textId="77777777" w:rsidR="00F31680" w:rsidRPr="00F31680" w:rsidRDefault="00F31680" w:rsidP="00F31680">
            <w:pPr>
              <w:jc w:val="both"/>
            </w:pPr>
            <w:r w:rsidRPr="00F31680">
              <w:rPr>
                <w:lang w:val="en-US"/>
              </w:rPr>
              <w:t>0.71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E302C9" w14:textId="77777777" w:rsidR="00F31680" w:rsidRPr="00F31680" w:rsidRDefault="00F31680" w:rsidP="00F31680">
            <w:pPr>
              <w:jc w:val="both"/>
            </w:pPr>
            <w:r w:rsidRPr="00F31680">
              <w:rPr>
                <w:lang w:val="en-US"/>
              </w:rPr>
              <w:t>0.12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EE976F" w14:textId="77777777" w:rsidR="00F31680" w:rsidRPr="00F31680" w:rsidRDefault="00F31680" w:rsidP="00F31680">
            <w:pPr>
              <w:jc w:val="both"/>
            </w:pPr>
            <w:r w:rsidRPr="00F31680">
              <w:rPr>
                <w:lang w:val="en-US"/>
              </w:rPr>
              <w:t>1.94</w:t>
            </w:r>
          </w:p>
        </w:tc>
      </w:tr>
    </w:tbl>
    <w:p w14:paraId="75C4039F" w14:textId="77777777" w:rsidR="00F31680" w:rsidRDefault="00F31680" w:rsidP="0070691A">
      <w:pPr>
        <w:ind w:firstLine="709"/>
        <w:jc w:val="both"/>
      </w:pPr>
    </w:p>
    <w:p w14:paraId="7BCBEFC2" w14:textId="4FF9CB2A" w:rsidR="00F31680" w:rsidRDefault="00423783" w:rsidP="00CD5248">
      <w:pPr>
        <w:spacing w:after="240"/>
        <w:ind w:firstLine="709"/>
        <w:jc w:val="both"/>
      </w:pPr>
      <w:r>
        <w:lastRenderedPageBreak/>
        <w:t>На основе данных конфигураций был проведен вычислительный эксперимент, заключавшийся в оценке времени переходного процесса и определении амплитуд движения ротора в установившемся режиме работы.</w:t>
      </w:r>
      <w:r w:rsidR="00674947">
        <w:t xml:space="preserve"> Эксперимент аналогичен расчетам, описанным в работах </w:t>
      </w:r>
      <w:r w:rsidR="00674947" w:rsidRPr="00674947">
        <w:t>[1,2]</w:t>
      </w:r>
      <w:r w:rsidR="00674947">
        <w:rPr>
          <w:lang w:val="en-US"/>
        </w:rPr>
        <w:t>.</w:t>
      </w:r>
      <w:r>
        <w:t xml:space="preserve"> Результаты моделирования траекторий движения приведены на рисунке 3.</w:t>
      </w:r>
    </w:p>
    <w:p w14:paraId="59B9CF33" w14:textId="0DAFA49E" w:rsidR="00F31680" w:rsidRDefault="00D6039E" w:rsidP="00701356">
      <w:pPr>
        <w:jc w:val="center"/>
      </w:pPr>
      <w:r>
        <w:rPr>
          <w:noProof/>
        </w:rPr>
        <w:drawing>
          <wp:inline distT="0" distB="0" distL="0" distR="0" wp14:anchorId="271DA65A" wp14:editId="38A605C4">
            <wp:extent cx="5082362" cy="1428524"/>
            <wp:effectExtent l="0" t="0" r="444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6" cy="144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EBCC1" w14:textId="77777777" w:rsidR="00F31680" w:rsidRDefault="00F31680" w:rsidP="00CD5248">
      <w:pPr>
        <w:spacing w:after="240"/>
        <w:ind w:firstLine="709"/>
        <w:jc w:val="center"/>
        <w:rPr>
          <w:b/>
          <w:i/>
          <w:sz w:val="22"/>
        </w:rPr>
      </w:pPr>
      <w:r w:rsidRPr="0070691A">
        <w:rPr>
          <w:b/>
          <w:i/>
          <w:sz w:val="22"/>
        </w:rPr>
        <w:t xml:space="preserve">Рисунок </w:t>
      </w:r>
      <w:r>
        <w:rPr>
          <w:b/>
          <w:i/>
          <w:sz w:val="22"/>
        </w:rPr>
        <w:t>3</w:t>
      </w:r>
      <w:r w:rsidRPr="0070691A">
        <w:rPr>
          <w:b/>
          <w:i/>
          <w:sz w:val="22"/>
        </w:rPr>
        <w:t xml:space="preserve"> – </w:t>
      </w:r>
      <w:r>
        <w:rPr>
          <w:b/>
          <w:i/>
          <w:sz w:val="22"/>
        </w:rPr>
        <w:t>Траектории движения для пробных конфигураций</w:t>
      </w:r>
    </w:p>
    <w:p w14:paraId="37BBB830" w14:textId="2E0A0EDE" w:rsidR="00423783" w:rsidRDefault="00D22BE8" w:rsidP="0070691A">
      <w:pPr>
        <w:ind w:firstLine="709"/>
        <w:jc w:val="both"/>
      </w:pPr>
      <w:r>
        <w:t>Результаты показывают, что, н</w:t>
      </w:r>
      <w:r w:rsidR="00423783">
        <w:t>есмотря на различные значения целевых функций</w:t>
      </w:r>
      <w:r>
        <w:t>,</w:t>
      </w:r>
      <w:r w:rsidR="00423783">
        <w:t xml:space="preserve"> размер траекторий отличается не значительно. </w:t>
      </w:r>
    </w:p>
    <w:p w14:paraId="3D4375EA" w14:textId="5EB575F6" w:rsidR="00423783" w:rsidRDefault="00423783" w:rsidP="00D22BE8">
      <w:pPr>
        <w:ind w:firstLine="709"/>
        <w:jc w:val="both"/>
      </w:pPr>
      <w:r>
        <w:t xml:space="preserve">На рисунке 4 приведены развертки колебаний ротора на различных геометрических вариантах подшипника. Как видно из рисунка, время переходного процесса </w:t>
      </w:r>
      <w:r>
        <w:t>не отражает</w:t>
      </w:r>
      <w:r>
        <w:t xml:space="preserve"> в полной степени динамическое поведение многоклинового подшипника. Таким образом, требуется дополнение целевой функции, которая бы отразила динамику роторной системы.</w:t>
      </w:r>
    </w:p>
    <w:p w14:paraId="15278656" w14:textId="0CAA17BC" w:rsidR="00F31680" w:rsidRDefault="00D6039E" w:rsidP="00423783">
      <w:pPr>
        <w:ind w:firstLine="709"/>
        <w:jc w:val="center"/>
      </w:pPr>
      <w:r>
        <w:rPr>
          <w:noProof/>
        </w:rPr>
        <w:drawing>
          <wp:inline distT="0" distB="0" distL="0" distR="0" wp14:anchorId="049EDF01" wp14:editId="78B5F1EF">
            <wp:extent cx="3306725" cy="2478667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836" cy="249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95787" w14:textId="77777777" w:rsidR="00F31680" w:rsidRDefault="00F31680" w:rsidP="00CD5248">
      <w:pPr>
        <w:spacing w:after="240"/>
        <w:ind w:firstLine="709"/>
        <w:jc w:val="center"/>
        <w:rPr>
          <w:b/>
          <w:i/>
          <w:sz w:val="22"/>
        </w:rPr>
      </w:pPr>
      <w:r w:rsidRPr="0070691A">
        <w:rPr>
          <w:b/>
          <w:i/>
          <w:sz w:val="22"/>
        </w:rPr>
        <w:t xml:space="preserve">Рисунок </w:t>
      </w:r>
      <w:r>
        <w:rPr>
          <w:b/>
          <w:i/>
          <w:sz w:val="22"/>
        </w:rPr>
        <w:t>4</w:t>
      </w:r>
      <w:r w:rsidRPr="0070691A">
        <w:rPr>
          <w:b/>
          <w:i/>
          <w:sz w:val="22"/>
        </w:rPr>
        <w:t xml:space="preserve"> – </w:t>
      </w:r>
      <w:r>
        <w:rPr>
          <w:b/>
          <w:i/>
          <w:sz w:val="22"/>
        </w:rPr>
        <w:t>Переходный процесс в ответ на импульсное воздействие на ротор для пробных конфигураций</w:t>
      </w:r>
    </w:p>
    <w:p w14:paraId="5D15F616" w14:textId="3F5BEF55" w:rsidR="00F31680" w:rsidRDefault="00423783" w:rsidP="0070691A">
      <w:pPr>
        <w:ind w:firstLine="709"/>
        <w:jc w:val="both"/>
      </w:pPr>
      <w:r>
        <w:t>В качестве дополнительного параметра был выбран декремент затухания колебаний ротора в ответ на импульсное воздействие:</w:t>
      </w:r>
    </w:p>
    <w:p w14:paraId="2133CAE8" w14:textId="3D62C404" w:rsidR="00701356" w:rsidRPr="00701356" w:rsidRDefault="00701356" w:rsidP="00701356">
      <w:pPr>
        <w:ind w:firstLine="709"/>
        <w:jc w:val="both"/>
        <w:rPr>
          <w:szCs w:val="28"/>
        </w:rPr>
      </w:pPr>
      <m:oMathPara>
        <m:oMath>
          <m:r>
            <w:rPr>
              <w:rFonts w:ascii="Cambria Math" w:hAnsi="Times" w:cs="Times"/>
              <w:szCs w:val="28"/>
            </w:rPr>
            <m:t>D</m:t>
          </m:r>
          <m:r>
            <w:rPr>
              <w:rFonts w:ascii="Cambria Math" w:hAnsi="Times" w:cs="Times"/>
              <w:szCs w:val="28"/>
            </w:rPr>
            <m:t>=</m:t>
          </m:r>
          <m:f>
            <m:fPr>
              <m:ctrlPr>
                <w:rPr>
                  <w:rFonts w:ascii="Cambria Math" w:hAnsi="Times" w:cs="Times"/>
                  <w:i/>
                  <w:szCs w:val="28"/>
                </w:rPr>
              </m:ctrlPr>
            </m:fPr>
            <m:num>
              <m:r>
                <w:rPr>
                  <w:rFonts w:ascii="Cambria Math" w:hAnsi="Times" w:cs="Times"/>
                  <w:szCs w:val="28"/>
                </w:rPr>
                <m:t>A(t)</m:t>
              </m:r>
              <m:ctrlPr>
                <w:rPr>
                  <w:rFonts w:ascii="Cambria Math" w:hAnsi="Cambria Math" w:cs="Times"/>
                  <w:i/>
                  <w:szCs w:val="28"/>
                </w:rPr>
              </m:ctrlPr>
            </m:num>
            <m:den>
              <m:r>
                <w:rPr>
                  <w:rFonts w:ascii="Cambria Math" w:hAnsi="Times" w:cs="Times"/>
                  <w:szCs w:val="28"/>
                </w:rPr>
                <m:t>A(t+T)</m:t>
              </m:r>
              <m:ctrlPr>
                <w:rPr>
                  <w:rFonts w:ascii="Cambria Math" w:hAnsi="Cambria Math" w:cs="Times"/>
                  <w:i/>
                  <w:szCs w:val="28"/>
                </w:rPr>
              </m:ctrlPr>
            </m:den>
          </m:f>
        </m:oMath>
      </m:oMathPara>
    </w:p>
    <w:p w14:paraId="11069A08" w14:textId="09CE05A2" w:rsidR="00701356" w:rsidRPr="00701356" w:rsidRDefault="00701356" w:rsidP="00701356">
      <w:pPr>
        <w:jc w:val="both"/>
      </w:pPr>
      <w:r>
        <w:rPr>
          <w:szCs w:val="28"/>
        </w:rPr>
        <w:t xml:space="preserve">где </w:t>
      </w:r>
      <w:r w:rsidRPr="00701356">
        <w:rPr>
          <w:i/>
          <w:iCs/>
          <w:szCs w:val="28"/>
          <w:lang w:val="en-US"/>
        </w:rPr>
        <w:t>A</w:t>
      </w:r>
      <w:r w:rsidRPr="00701356">
        <w:rPr>
          <w:i/>
          <w:iCs/>
          <w:szCs w:val="28"/>
        </w:rPr>
        <w:t>(</w:t>
      </w:r>
      <w:r w:rsidRPr="00701356">
        <w:rPr>
          <w:i/>
          <w:iCs/>
          <w:szCs w:val="28"/>
          <w:lang w:val="en-US"/>
        </w:rPr>
        <w:t>t</w:t>
      </w:r>
      <w:r w:rsidRPr="00701356">
        <w:rPr>
          <w:i/>
          <w:iCs/>
          <w:szCs w:val="28"/>
        </w:rPr>
        <w:t>)</w:t>
      </w:r>
      <w:r w:rsidRPr="00701356">
        <w:rPr>
          <w:szCs w:val="28"/>
        </w:rPr>
        <w:t xml:space="preserve"> – </w:t>
      </w:r>
      <w:r>
        <w:rPr>
          <w:szCs w:val="28"/>
        </w:rPr>
        <w:t xml:space="preserve">амплитуда колебаний в заданный момент времени, </w:t>
      </w:r>
      <w:r w:rsidRPr="00701356">
        <w:rPr>
          <w:i/>
          <w:iCs/>
          <w:szCs w:val="28"/>
          <w:lang w:val="en-US"/>
        </w:rPr>
        <w:t>A</w:t>
      </w:r>
      <w:r w:rsidRPr="00701356">
        <w:rPr>
          <w:i/>
          <w:iCs/>
          <w:szCs w:val="28"/>
        </w:rPr>
        <w:t>(</w:t>
      </w:r>
      <w:r w:rsidRPr="00701356">
        <w:rPr>
          <w:i/>
          <w:iCs/>
          <w:szCs w:val="28"/>
          <w:lang w:val="en-US"/>
        </w:rPr>
        <w:t>t</w:t>
      </w:r>
      <w:r>
        <w:rPr>
          <w:i/>
          <w:iCs/>
          <w:szCs w:val="28"/>
        </w:rPr>
        <w:t>+</w:t>
      </w:r>
      <w:r>
        <w:rPr>
          <w:i/>
          <w:iCs/>
          <w:szCs w:val="28"/>
          <w:lang w:val="en-US"/>
        </w:rPr>
        <w:t>T</w:t>
      </w:r>
      <w:r w:rsidRPr="00701356">
        <w:rPr>
          <w:i/>
          <w:iCs/>
          <w:szCs w:val="28"/>
        </w:rPr>
        <w:t>)</w:t>
      </w:r>
      <w:r>
        <w:rPr>
          <w:szCs w:val="28"/>
        </w:rPr>
        <w:t xml:space="preserve"> – амплитуда колебаний ротора через период.</w:t>
      </w:r>
    </w:p>
    <w:p w14:paraId="03391ADE" w14:textId="4ECFE18A" w:rsidR="00701356" w:rsidRDefault="00701356" w:rsidP="0070691A">
      <w:pPr>
        <w:ind w:firstLine="709"/>
        <w:jc w:val="both"/>
      </w:pPr>
      <w:r>
        <w:t>Так как необходимо помимо декремента затухания учесть и время переходного процесса, новая целевая функция, основанная на методе линейной свертки параметров, принимает вид:</w:t>
      </w:r>
    </w:p>
    <w:p w14:paraId="1D6FE7AE" w14:textId="2EB0BB6D" w:rsidR="00423783" w:rsidRPr="00701356" w:rsidRDefault="00701356" w:rsidP="00701356">
      <w:pPr>
        <w:ind w:firstLine="709"/>
        <w:jc w:val="both"/>
      </w:pPr>
      <m:oMathPara>
        <m:oMath>
          <m:r>
            <w:rPr>
              <w:rFonts w:ascii="Cambria Math" w:hAnsi="Times" w:cs="Times"/>
              <w:szCs w:val="28"/>
            </w:rPr>
            <m:t>N=</m:t>
          </m:r>
          <m:sSub>
            <m:sSubPr>
              <m:ctrlPr>
                <w:rPr>
                  <w:rFonts w:ascii="Cambria Math" w:hAnsi="Times" w:cs="Times"/>
                  <w:i/>
                  <w:szCs w:val="28"/>
                </w:rPr>
              </m:ctrlPr>
            </m:sSubPr>
            <m:e>
              <m:r>
                <w:rPr>
                  <w:rFonts w:ascii="Cambria Math" w:hAnsi="Times" w:cs="Times"/>
                  <w:szCs w:val="28"/>
                </w:rPr>
                <m:t>ω</m:t>
              </m:r>
            </m:e>
            <m:sub>
              <m:r>
                <w:rPr>
                  <w:rFonts w:ascii="Cambria Math" w:hAnsi="Times" w:cs="Times"/>
                  <w:szCs w:val="28"/>
                </w:rPr>
                <m:t>1</m:t>
              </m:r>
            </m:sub>
          </m:sSub>
          <m:r>
            <w:rPr>
              <w:rFonts w:ascii="Cambria Math" w:hAnsi="Cambria Math" w:cs="Cambria Math"/>
              <w:szCs w:val="28"/>
            </w:rPr>
            <m:t>⋅</m:t>
          </m:r>
          <m:f>
            <m:fPr>
              <m:ctrlPr>
                <w:rPr>
                  <w:rFonts w:ascii="Cambria Math" w:hAnsi="Times" w:cs="Times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" w:cs="Times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" w:cs="Times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Times" w:cs="Times"/>
                      <w:szCs w:val="28"/>
                    </w:rPr>
                    <m:t>пп</m:t>
                  </m:r>
                  <m:ctrlPr>
                    <w:rPr>
                      <w:rFonts w:ascii="Cambria Math" w:hAnsi="Cambria Math" w:cs="Times"/>
                      <w:i/>
                      <w:szCs w:val="28"/>
                    </w:rPr>
                  </m:ctrlPr>
                </m:sub>
              </m:sSub>
              <m:ctrlPr>
                <w:rPr>
                  <w:rFonts w:ascii="Cambria Math" w:hAnsi="Cambria Math" w:cs="Times"/>
                  <w:i/>
                  <w:szCs w:val="28"/>
                </w:rPr>
              </m:ctrlPr>
            </m:num>
            <m:den>
              <m:sSub>
                <m:sSubPr>
                  <m:ctrlPr>
                    <w:rPr>
                      <w:rFonts w:ascii="Cambria Math" w:hAnsi="Times" w:cs="Times"/>
                      <w:i/>
                      <w:szCs w:val="28"/>
                    </w:rPr>
                  </m:ctrlPr>
                </m:sSubPr>
                <m:e>
                  <m:acc>
                    <m:accPr>
                      <m:chr m:val="̄"/>
                      <m:ctrlPr>
                        <w:rPr>
                          <w:rFonts w:ascii="Cambria Math" w:hAnsi="Times" w:cs="Times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Times" w:cs="Times"/>
                          <w:szCs w:val="28"/>
                        </w:rPr>
                        <m:t>T</m:t>
                      </m:r>
                    </m:e>
                  </m:acc>
                  <m:ctrlPr>
                    <w:rPr>
                      <w:rFonts w:ascii="Cambria Math" w:hAnsi="Cambria Math" w:cs="Times"/>
                      <w:i/>
                      <w:szCs w:val="28"/>
                    </w:rPr>
                  </m:ctrlPr>
                </m:e>
                <m:sub>
                  <m:r>
                    <w:rPr>
                      <w:rFonts w:ascii="Cambria Math" w:hAnsi="Times" w:cs="Times"/>
                      <w:szCs w:val="28"/>
                    </w:rPr>
                    <m:t>пп</m:t>
                  </m:r>
                  <m:ctrlPr>
                    <w:rPr>
                      <w:rFonts w:ascii="Cambria Math" w:hAnsi="Cambria Math" w:cs="Times"/>
                      <w:i/>
                      <w:szCs w:val="28"/>
                    </w:rPr>
                  </m:ctrlPr>
                </m:sub>
              </m:sSub>
              <m:ctrlPr>
                <w:rPr>
                  <w:rFonts w:ascii="Cambria Math" w:hAnsi="Cambria Math" w:cs="Times"/>
                  <w:i/>
                  <w:szCs w:val="28"/>
                </w:rPr>
              </m:ctrlPr>
            </m:den>
          </m:f>
          <m:r>
            <w:rPr>
              <w:rFonts w:ascii="Cambria Math" w:hAnsi="Times" w:cs="Times"/>
              <w:szCs w:val="28"/>
            </w:rPr>
            <m:t>+</m:t>
          </m:r>
          <m:sSub>
            <m:sSubPr>
              <m:ctrlPr>
                <w:rPr>
                  <w:rFonts w:ascii="Cambria Math" w:hAnsi="Times" w:cs="Times"/>
                  <w:i/>
                  <w:szCs w:val="28"/>
                </w:rPr>
              </m:ctrlPr>
            </m:sSubPr>
            <m:e>
              <m:r>
                <w:rPr>
                  <w:rFonts w:ascii="Cambria Math" w:hAnsi="Times" w:cs="Times"/>
                  <w:szCs w:val="28"/>
                </w:rPr>
                <m:t>ω</m:t>
              </m:r>
            </m:e>
            <m:sub>
              <m:r>
                <w:rPr>
                  <w:rFonts w:ascii="Cambria Math" w:hAnsi="Times" w:cs="Times"/>
                  <w:szCs w:val="28"/>
                </w:rPr>
                <m:t>2</m:t>
              </m:r>
            </m:sub>
          </m:sSub>
          <m:r>
            <w:rPr>
              <w:rFonts w:ascii="Cambria Math" w:hAnsi="Cambria Math" w:cs="Cambria Math"/>
              <w:szCs w:val="28"/>
            </w:rPr>
            <m:t>⋅</m:t>
          </m:r>
          <m:f>
            <m:fPr>
              <m:ctrlPr>
                <w:rPr>
                  <w:rFonts w:ascii="Cambria Math" w:hAnsi="Cambria Math" w:cs="Times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"/>
                  <w:szCs w:val="28"/>
                  <w:lang w:val="en-US"/>
                </w:rPr>
                <m:t>D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 w:cs="Times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"/>
                      <w:szCs w:val="28"/>
                    </w:rPr>
                    <m:t>D</m:t>
                  </m:r>
                </m:e>
              </m:acc>
            </m:den>
          </m:f>
        </m:oMath>
      </m:oMathPara>
    </w:p>
    <w:p w14:paraId="0E7DB271" w14:textId="36181702" w:rsidR="0070691A" w:rsidRDefault="00701356" w:rsidP="00701356">
      <w:pPr>
        <w:ind w:right="-1"/>
        <w:jc w:val="both"/>
        <w:rPr>
          <w:szCs w:val="28"/>
        </w:rPr>
      </w:pPr>
      <w:r>
        <w:rPr>
          <w:color w:val="000000" w:themeColor="text1"/>
          <w:szCs w:val="32"/>
        </w:rPr>
        <w:t xml:space="preserve">где </w:t>
      </w:r>
      <m:oMath>
        <m:sSub>
          <m:sSubPr>
            <m:ctrlPr>
              <w:rPr>
                <w:rFonts w:ascii="Cambria Math" w:hAnsi="Times" w:cs="Times"/>
                <w:i/>
                <w:szCs w:val="28"/>
              </w:rPr>
            </m:ctrlPr>
          </m:sSubPr>
          <m:e>
            <m:r>
              <w:rPr>
                <w:rFonts w:ascii="Cambria Math" w:hAnsi="Times" w:cs="Times"/>
                <w:szCs w:val="28"/>
              </w:rPr>
              <m:t>ω</m:t>
            </m:r>
          </m:e>
          <m:sub>
            <m:r>
              <w:rPr>
                <w:rFonts w:ascii="Cambria Math" w:hAnsi="Times" w:cs="Times"/>
                <w:szCs w:val="28"/>
                <w:lang w:val="en-US"/>
              </w:rPr>
              <m:t>i</m:t>
            </m:r>
          </m:sub>
        </m:sSub>
      </m:oMath>
      <w:r w:rsidRPr="00701356">
        <w:rPr>
          <w:szCs w:val="28"/>
        </w:rPr>
        <w:t xml:space="preserve"> </w:t>
      </w:r>
      <w:r>
        <w:rPr>
          <w:szCs w:val="28"/>
        </w:rPr>
        <w:t>–</w:t>
      </w:r>
      <w:r w:rsidRPr="00701356">
        <w:rPr>
          <w:szCs w:val="28"/>
        </w:rPr>
        <w:t xml:space="preserve"> </w:t>
      </w:r>
      <w:r>
        <w:rPr>
          <w:szCs w:val="28"/>
        </w:rPr>
        <w:t xml:space="preserve">весовой коэффициент, </w:t>
      </w:r>
      <m:oMath>
        <m:sSub>
          <m:sSubPr>
            <m:ctrlPr>
              <w:rPr>
                <w:rFonts w:ascii="Cambria Math" w:hAnsi="Times" w:cs="Times"/>
                <w:i/>
                <w:szCs w:val="28"/>
              </w:rPr>
            </m:ctrlPr>
          </m:sSubPr>
          <m:e>
            <m:r>
              <w:rPr>
                <w:rFonts w:ascii="Cambria Math" w:hAnsi="Cambria Math" w:cs="Times"/>
                <w:szCs w:val="28"/>
              </w:rPr>
              <m:t>∆</m:t>
            </m:r>
            <m:r>
              <w:rPr>
                <w:rFonts w:ascii="Cambria Math" w:hAnsi="Times" w:cs="Times"/>
                <w:szCs w:val="28"/>
              </w:rPr>
              <m:t>ω</m:t>
            </m:r>
          </m:e>
          <m:sub>
            <m:r>
              <w:rPr>
                <w:rFonts w:ascii="Cambria Math" w:hAnsi="Times" w:cs="Times"/>
                <w:szCs w:val="28"/>
                <w:lang w:val="en-US"/>
              </w:rPr>
              <m:t>i</m:t>
            </m:r>
          </m:sub>
        </m:sSub>
        <m:r>
          <w:rPr>
            <w:rFonts w:ascii="Cambria Math" w:hAnsi="Times" w:cs="Times"/>
            <w:szCs w:val="28"/>
          </w:rPr>
          <m:t>=1</m:t>
        </m:r>
      </m:oMath>
      <w:r>
        <w:rPr>
          <w:szCs w:val="28"/>
        </w:rPr>
        <w:t xml:space="preserve">, </w:t>
      </w:r>
      <m:oMath>
        <m:sSub>
          <m:sSubPr>
            <m:ctrlPr>
              <w:rPr>
                <w:rFonts w:ascii="Cambria Math" w:hAnsi="Times" w:cs="Times"/>
                <w:i/>
                <w:szCs w:val="28"/>
              </w:rPr>
            </m:ctrlPr>
          </m:sSubPr>
          <m:e>
            <m:acc>
              <m:accPr>
                <m:chr m:val="̄"/>
                <m:ctrlPr>
                  <w:rPr>
                    <w:rFonts w:ascii="Cambria Math" w:hAnsi="Times" w:cs="Times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Times" w:cs="Times"/>
                    <w:szCs w:val="28"/>
                  </w:rPr>
                  <m:t>T</m:t>
                </m:r>
              </m:e>
            </m:acc>
            <m:ctrlPr>
              <w:rPr>
                <w:rFonts w:ascii="Cambria Math" w:hAnsi="Cambria Math" w:cs="Times"/>
                <w:i/>
                <w:szCs w:val="28"/>
              </w:rPr>
            </m:ctrlPr>
          </m:e>
          <m:sub>
            <m:r>
              <w:rPr>
                <w:rFonts w:ascii="Cambria Math" w:hAnsi="Times" w:cs="Times"/>
                <w:szCs w:val="28"/>
              </w:rPr>
              <m:t>пп</m:t>
            </m:r>
            <m:ctrlPr>
              <w:rPr>
                <w:rFonts w:ascii="Cambria Math" w:hAnsi="Cambria Math" w:cs="Times"/>
                <w:i/>
                <w:szCs w:val="28"/>
              </w:rPr>
            </m:ctrlPr>
          </m:sub>
        </m:sSub>
      </m:oMath>
      <w:r>
        <w:rPr>
          <w:szCs w:val="28"/>
        </w:rPr>
        <w:t xml:space="preserve"> – характерное время переходного процесса, </w:t>
      </w:r>
      <m:oMath>
        <m:acc>
          <m:accPr>
            <m:chr m:val="̅"/>
            <m:ctrlPr>
              <w:rPr>
                <w:rFonts w:ascii="Cambria Math" w:hAnsi="Cambria Math" w:cs="Times"/>
                <w:i/>
                <w:szCs w:val="28"/>
              </w:rPr>
            </m:ctrlPr>
          </m:accPr>
          <m:e>
            <m:r>
              <w:rPr>
                <w:rFonts w:ascii="Cambria Math" w:hAnsi="Cambria Math" w:cs="Times"/>
                <w:szCs w:val="28"/>
              </w:rPr>
              <m:t>D</m:t>
            </m:r>
          </m:e>
        </m:acc>
      </m:oMath>
      <w:r w:rsidRPr="00701356">
        <w:rPr>
          <w:szCs w:val="28"/>
        </w:rPr>
        <w:t xml:space="preserve"> </w:t>
      </w:r>
      <w:r>
        <w:rPr>
          <w:szCs w:val="28"/>
        </w:rPr>
        <w:t>–</w:t>
      </w:r>
      <w:r w:rsidRPr="00701356">
        <w:rPr>
          <w:szCs w:val="28"/>
        </w:rPr>
        <w:t xml:space="preserve"> </w:t>
      </w:r>
      <w:r>
        <w:rPr>
          <w:szCs w:val="28"/>
        </w:rPr>
        <w:t xml:space="preserve">характерное значение декремента затухания. </w:t>
      </w:r>
    </w:p>
    <w:p w14:paraId="553773DA" w14:textId="233182D3" w:rsidR="00701356" w:rsidRDefault="00701356" w:rsidP="00701356">
      <w:pPr>
        <w:ind w:right="-1" w:firstLine="709"/>
        <w:jc w:val="both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 xml:space="preserve">Для данной целевой функции была снова решена задача параметрического синтеза. Результатом решения является конфигурация, для которой величина времени переходного процесса равна </w:t>
      </w:r>
      <w:r w:rsidRPr="00701356">
        <w:rPr>
          <w:i/>
          <w:iCs/>
          <w:color w:val="000000" w:themeColor="text1"/>
          <w:szCs w:val="32"/>
          <w:lang w:val="en-US"/>
        </w:rPr>
        <w:t>T</w:t>
      </w:r>
      <w:r w:rsidRPr="00701356">
        <w:rPr>
          <w:i/>
          <w:iCs/>
          <w:color w:val="000000" w:themeColor="text1"/>
          <w:szCs w:val="32"/>
        </w:rPr>
        <w:t>=3.2</w:t>
      </w:r>
      <w:r w:rsidRPr="00701356">
        <w:rPr>
          <w:color w:val="000000" w:themeColor="text1"/>
          <w:szCs w:val="32"/>
        </w:rPr>
        <w:t xml:space="preserve"> </w:t>
      </w:r>
      <w:r>
        <w:rPr>
          <w:color w:val="000000" w:themeColor="text1"/>
          <w:szCs w:val="32"/>
        </w:rPr>
        <w:t xml:space="preserve">мс, величина декремента затухания </w:t>
      </w:r>
      <w:r w:rsidRPr="00701356">
        <w:rPr>
          <w:i/>
          <w:iCs/>
          <w:color w:val="000000" w:themeColor="text1"/>
          <w:szCs w:val="32"/>
          <w:lang w:val="en-US"/>
        </w:rPr>
        <w:t>D</w:t>
      </w:r>
      <w:r w:rsidRPr="00701356">
        <w:rPr>
          <w:i/>
          <w:iCs/>
          <w:color w:val="000000" w:themeColor="text1"/>
          <w:szCs w:val="32"/>
        </w:rPr>
        <w:t>=0</w:t>
      </w:r>
      <w:r>
        <w:rPr>
          <w:color w:val="000000" w:themeColor="text1"/>
          <w:szCs w:val="32"/>
        </w:rPr>
        <w:t xml:space="preserve">, момент трения </w:t>
      </w:r>
      <w:r w:rsidRPr="00701356">
        <w:rPr>
          <w:i/>
          <w:iCs/>
          <w:color w:val="000000" w:themeColor="text1"/>
          <w:szCs w:val="32"/>
        </w:rPr>
        <w:t>М</w:t>
      </w:r>
      <w:r w:rsidRPr="00701356">
        <w:rPr>
          <w:i/>
          <w:iCs/>
          <w:color w:val="000000" w:themeColor="text1"/>
          <w:szCs w:val="32"/>
          <w:vertAlign w:val="subscript"/>
        </w:rPr>
        <w:t>тр</w:t>
      </w:r>
      <w:r w:rsidRPr="00701356">
        <w:rPr>
          <w:i/>
          <w:iCs/>
          <w:color w:val="000000" w:themeColor="text1"/>
          <w:szCs w:val="32"/>
        </w:rPr>
        <w:t>=</w:t>
      </w:r>
      <w:r w:rsidRPr="00701356">
        <w:rPr>
          <w:i/>
          <w:iCs/>
        </w:rPr>
        <w:t>0.00</w:t>
      </w:r>
      <w:r w:rsidRPr="00701356">
        <w:rPr>
          <w:i/>
          <w:iCs/>
        </w:rPr>
        <w:t>7</w:t>
      </w:r>
      <w:r>
        <w:t xml:space="preserve"> </w:t>
      </w:r>
      <w:r>
        <w:t>Н</w:t>
      </w:r>
      <w:r w:rsidRPr="00F31680">
        <w:t>·</w:t>
      </w:r>
      <w:r>
        <w:t>м</w:t>
      </w:r>
      <w:r>
        <w:t>.</w:t>
      </w:r>
      <w:r>
        <w:rPr>
          <w:color w:val="000000" w:themeColor="text1"/>
          <w:szCs w:val="32"/>
        </w:rPr>
        <w:t xml:space="preserve"> </w:t>
      </w:r>
      <w:r>
        <w:rPr>
          <w:color w:val="000000" w:themeColor="text1"/>
          <w:szCs w:val="32"/>
        </w:rPr>
        <w:lastRenderedPageBreak/>
        <w:t xml:space="preserve">На рисунке 5 представлено сравнение траекторий движения ротора для варианта </w:t>
      </w:r>
      <w:r w:rsidR="002F5372">
        <w:rPr>
          <w:color w:val="000000" w:themeColor="text1"/>
          <w:szCs w:val="32"/>
        </w:rPr>
        <w:t>3</w:t>
      </w:r>
      <w:r>
        <w:rPr>
          <w:color w:val="000000" w:themeColor="text1"/>
          <w:szCs w:val="32"/>
        </w:rPr>
        <w:t xml:space="preserve"> (рисунок 3) и конфигурации, полученной при помощи новой целевой функции.</w:t>
      </w:r>
    </w:p>
    <w:p w14:paraId="4268643F" w14:textId="7FE2B4E7" w:rsidR="00701356" w:rsidRDefault="002F5372" w:rsidP="00701356">
      <w:pPr>
        <w:ind w:firstLine="709"/>
        <w:jc w:val="center"/>
      </w:pPr>
      <w:r>
        <w:rPr>
          <w:noProof/>
        </w:rPr>
        <w:drawing>
          <wp:inline distT="0" distB="0" distL="0" distR="0" wp14:anchorId="16BC5306" wp14:editId="016D5E8C">
            <wp:extent cx="3477127" cy="2226785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436" cy="223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8C72" w14:textId="77777777" w:rsidR="00701356" w:rsidRDefault="00701356" w:rsidP="00701356">
      <w:pPr>
        <w:ind w:firstLine="709"/>
        <w:jc w:val="center"/>
        <w:rPr>
          <w:b/>
          <w:i/>
          <w:sz w:val="22"/>
        </w:rPr>
      </w:pPr>
      <w:r w:rsidRPr="0070691A">
        <w:rPr>
          <w:b/>
          <w:i/>
          <w:sz w:val="22"/>
        </w:rPr>
        <w:t xml:space="preserve">Рисунок </w:t>
      </w:r>
      <w:r>
        <w:rPr>
          <w:b/>
          <w:i/>
          <w:sz w:val="22"/>
        </w:rPr>
        <w:t>4</w:t>
      </w:r>
      <w:r w:rsidRPr="0070691A">
        <w:rPr>
          <w:b/>
          <w:i/>
          <w:sz w:val="22"/>
        </w:rPr>
        <w:t xml:space="preserve"> – </w:t>
      </w:r>
      <w:r>
        <w:rPr>
          <w:b/>
          <w:i/>
          <w:sz w:val="22"/>
        </w:rPr>
        <w:t>Переходный процесс в ответ на импульсное воздействие на ротор для пробных конфигураций</w:t>
      </w:r>
    </w:p>
    <w:p w14:paraId="5A68D0A3" w14:textId="4088E21A" w:rsidR="00CD5248" w:rsidRDefault="00CD5248" w:rsidP="00701356">
      <w:pPr>
        <w:widowControl w:val="0"/>
        <w:suppressAutoHyphens/>
        <w:ind w:firstLine="709"/>
        <w:jc w:val="both"/>
        <w:textAlignment w:val="baseline"/>
        <w:rPr>
          <w:kern w:val="1"/>
          <w:lang w:eastAsia="zh-CN"/>
        </w:rPr>
      </w:pPr>
      <w:r>
        <w:rPr>
          <w:kern w:val="1"/>
          <w:lang w:eastAsia="zh-CN"/>
        </w:rPr>
        <w:t>Переходный процесс полученной конфигурации практически не имеет колебательности, а амплитуды виброперемещений при наличии дисбаланса меньше в 1,72 раза по отношению к конфигурации №</w:t>
      </w:r>
      <w:r w:rsidR="002F5372">
        <w:rPr>
          <w:kern w:val="1"/>
          <w:lang w:eastAsia="zh-CN"/>
        </w:rPr>
        <w:t>3</w:t>
      </w:r>
      <w:r>
        <w:rPr>
          <w:kern w:val="1"/>
          <w:lang w:eastAsia="zh-CN"/>
        </w:rPr>
        <w:t>.</w:t>
      </w:r>
    </w:p>
    <w:p w14:paraId="202A57EE" w14:textId="24C9F4B8" w:rsidR="00701356" w:rsidRDefault="00701356" w:rsidP="00701356">
      <w:pPr>
        <w:widowControl w:val="0"/>
        <w:suppressAutoHyphens/>
        <w:ind w:firstLine="709"/>
        <w:jc w:val="both"/>
        <w:textAlignment w:val="baseline"/>
        <w:rPr>
          <w:kern w:val="1"/>
          <w:lang w:eastAsia="zh-CN"/>
        </w:rPr>
      </w:pPr>
      <w:r>
        <w:rPr>
          <w:kern w:val="1"/>
          <w:lang w:eastAsia="zh-CN"/>
        </w:rPr>
        <w:t xml:space="preserve">Выводы. Предложенная комплексная целевая функция позволяет добиться лучших результатов при решении задачи параметрического синтеза роторных систем на многоклиновых подшипниках жидкостного трения. </w:t>
      </w:r>
    </w:p>
    <w:p w14:paraId="1C12AA52" w14:textId="19DB4BD0" w:rsidR="00701356" w:rsidRPr="00CA07CD" w:rsidRDefault="00CA07CD" w:rsidP="00701356">
      <w:pPr>
        <w:widowControl w:val="0"/>
        <w:suppressAutoHyphens/>
        <w:ind w:firstLine="709"/>
        <w:jc w:val="both"/>
        <w:textAlignment w:val="baseline"/>
        <w:rPr>
          <w:b/>
          <w:bCs/>
          <w:i/>
          <w:iCs/>
          <w:kern w:val="1"/>
          <w:lang w:eastAsia="zh-CN"/>
        </w:rPr>
      </w:pPr>
      <w:r w:rsidRPr="00CA07CD">
        <w:rPr>
          <w:b/>
          <w:bCs/>
          <w:i/>
          <w:iCs/>
          <w:kern w:val="1"/>
          <w:lang w:eastAsia="zh-CN"/>
        </w:rPr>
        <w:t>Благодарности</w:t>
      </w:r>
    </w:p>
    <w:p w14:paraId="6266DA05" w14:textId="55184C0C" w:rsidR="00701356" w:rsidRPr="00E36F57" w:rsidRDefault="00701356" w:rsidP="00701356">
      <w:pPr>
        <w:widowControl w:val="0"/>
        <w:suppressAutoHyphens/>
        <w:ind w:firstLine="709"/>
        <w:jc w:val="both"/>
        <w:textAlignment w:val="baseline"/>
        <w:rPr>
          <w:kern w:val="1"/>
          <w:lang w:eastAsia="zh-CN"/>
        </w:rPr>
      </w:pPr>
      <w:r w:rsidRPr="00E36F57">
        <w:rPr>
          <w:kern w:val="1"/>
          <w:lang w:eastAsia="zh-CN"/>
        </w:rPr>
        <w:t>Исследование выполнено за счет гранта Российского научного фонда № 22-19-00789, https://rscf.ru/project/22-19-00789/.</w:t>
      </w:r>
    </w:p>
    <w:p w14:paraId="40283ADC" w14:textId="77777777" w:rsidR="00701356" w:rsidRPr="00701356" w:rsidRDefault="00701356" w:rsidP="00701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7333EBE" w14:textId="27E9672F" w:rsidR="0070691A" w:rsidRPr="0070691A" w:rsidRDefault="0070691A" w:rsidP="0070691A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E5CB6">
        <w:rPr>
          <w:b/>
          <w:bCs/>
          <w:color w:val="000000"/>
          <w:sz w:val="22"/>
          <w:szCs w:val="22"/>
        </w:rPr>
        <w:t>Список источников</w:t>
      </w:r>
    </w:p>
    <w:p w14:paraId="53FAC083" w14:textId="6D045730" w:rsidR="0070691A" w:rsidRPr="00701356" w:rsidRDefault="00701356" w:rsidP="00701356">
      <w:pPr>
        <w:pStyle w:val="a9"/>
        <w:numPr>
          <w:ilvl w:val="0"/>
          <w:numId w:val="1"/>
        </w:numPr>
        <w:ind w:left="0" w:firstLine="0"/>
        <w:rPr>
          <w:color w:val="000000" w:themeColor="text1"/>
          <w:sz w:val="22"/>
        </w:rPr>
      </w:pPr>
      <w:r w:rsidRPr="00701356">
        <w:rPr>
          <w:color w:val="000000" w:themeColor="text1"/>
          <w:sz w:val="22"/>
          <w:lang w:val="en-US"/>
        </w:rPr>
        <w:t xml:space="preserve">Shutin, D., Fetisov, A., Savin, L.: Optimization of Journal Bearings Considering Their Adjustable Design and Rotor Dynamics. </w:t>
      </w:r>
      <w:r w:rsidRPr="00701356">
        <w:rPr>
          <w:color w:val="000000" w:themeColor="text1"/>
          <w:sz w:val="22"/>
        </w:rPr>
        <w:t>Mechanisms and Machine Science 140, (2023). doi: 10.1007/978-3-031-40459-7_24.</w:t>
      </w:r>
    </w:p>
    <w:p w14:paraId="33846126" w14:textId="1650478B" w:rsidR="00701356" w:rsidRPr="00701356" w:rsidRDefault="00701356" w:rsidP="00701356">
      <w:pPr>
        <w:numPr>
          <w:ilvl w:val="0"/>
          <w:numId w:val="1"/>
        </w:numPr>
        <w:tabs>
          <w:tab w:val="left" w:pos="851"/>
        </w:tabs>
        <w:ind w:left="0" w:firstLine="0"/>
        <w:contextualSpacing/>
        <w:jc w:val="both"/>
        <w:rPr>
          <w:color w:val="000000" w:themeColor="text1"/>
          <w:sz w:val="22"/>
        </w:rPr>
      </w:pPr>
      <w:r w:rsidRPr="00701356">
        <w:rPr>
          <w:color w:val="000000" w:themeColor="text1"/>
          <w:sz w:val="22"/>
        </w:rPr>
        <w:t>Фетисов А.С., Литовченко М.Г., Шутин Д.В. Генетические алгоритмы для оптимального</w:t>
      </w:r>
      <w:r w:rsidRPr="00701356">
        <w:rPr>
          <w:color w:val="000000" w:themeColor="text1"/>
          <w:sz w:val="22"/>
        </w:rPr>
        <w:t xml:space="preserve"> </w:t>
      </w:r>
      <w:r w:rsidRPr="00701356">
        <w:rPr>
          <w:color w:val="000000" w:themeColor="text1"/>
          <w:sz w:val="22"/>
        </w:rPr>
        <w:t>проектирования триботронных опор роторов</w:t>
      </w:r>
      <w:r>
        <w:rPr>
          <w:color w:val="000000" w:themeColor="text1"/>
          <w:sz w:val="22"/>
        </w:rPr>
        <w:t xml:space="preserve"> / Фундаментальные и прикладные проблемы техники и технологии. 2023. №4 (360). С. 230-240.</w:t>
      </w:r>
    </w:p>
    <w:p w14:paraId="754EDB32" w14:textId="77777777" w:rsidR="0070691A" w:rsidRPr="00DC10B3" w:rsidRDefault="0070691A" w:rsidP="00701356">
      <w:pPr>
        <w:tabs>
          <w:tab w:val="left" w:pos="851"/>
        </w:tabs>
        <w:contextualSpacing/>
        <w:jc w:val="both"/>
        <w:rPr>
          <w:color w:val="000000" w:themeColor="text1"/>
          <w:sz w:val="22"/>
        </w:rPr>
      </w:pPr>
    </w:p>
    <w:p w14:paraId="6D3C1502" w14:textId="77777777" w:rsidR="0070691A" w:rsidRPr="0070691A" w:rsidRDefault="0070691A" w:rsidP="00701356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val="en-US"/>
        </w:rPr>
      </w:pPr>
      <w:r w:rsidRPr="007E5CB6">
        <w:rPr>
          <w:b/>
          <w:bCs/>
          <w:color w:val="000000"/>
          <w:sz w:val="22"/>
          <w:szCs w:val="22"/>
          <w:lang w:val="en-US"/>
        </w:rPr>
        <w:t>References</w:t>
      </w:r>
    </w:p>
    <w:p w14:paraId="1883CED7" w14:textId="5C2E923F" w:rsidR="00701356" w:rsidRPr="00701356" w:rsidRDefault="00701356" w:rsidP="00701356">
      <w:pPr>
        <w:pStyle w:val="a9"/>
        <w:numPr>
          <w:ilvl w:val="0"/>
          <w:numId w:val="2"/>
        </w:numPr>
        <w:ind w:left="0" w:firstLine="0"/>
        <w:rPr>
          <w:color w:val="000000" w:themeColor="text1"/>
          <w:sz w:val="22"/>
          <w:lang w:val="en-US"/>
        </w:rPr>
      </w:pPr>
      <w:r w:rsidRPr="00701356">
        <w:rPr>
          <w:color w:val="000000" w:themeColor="text1"/>
          <w:sz w:val="22"/>
          <w:lang w:val="en-US"/>
        </w:rPr>
        <w:t>Shutin, D., Fetisov, A., Savin, L.: Optimization of Journal Bearings Considering Their Adjustable Design and Rotor Dynamics. Mechanisms and Machine Science 140, (2023). doi: 10.1007/978-3-031-40459-7_24.</w:t>
      </w:r>
    </w:p>
    <w:p w14:paraId="3824942C" w14:textId="0C97929A" w:rsidR="0070691A" w:rsidRPr="0070691A" w:rsidRDefault="00701356" w:rsidP="00701356">
      <w:pPr>
        <w:tabs>
          <w:tab w:val="left" w:pos="993"/>
          <w:tab w:val="left" w:pos="3469"/>
        </w:tabs>
        <w:contextualSpacing/>
        <w:jc w:val="both"/>
        <w:rPr>
          <w:sz w:val="22"/>
          <w:lang w:val="en-US"/>
        </w:rPr>
      </w:pPr>
      <w:r w:rsidRPr="00701356">
        <w:rPr>
          <w:sz w:val="22"/>
          <w:lang w:val="en-US"/>
        </w:rPr>
        <w:t>2</w:t>
      </w:r>
      <w:r w:rsidR="0070691A" w:rsidRPr="0070691A">
        <w:rPr>
          <w:sz w:val="22"/>
          <w:lang w:val="en-US"/>
        </w:rPr>
        <w:t>.</w:t>
      </w:r>
      <w:r w:rsidR="00DC10B3" w:rsidRPr="00DC10B3">
        <w:rPr>
          <w:sz w:val="22"/>
          <w:lang w:val="en-US"/>
        </w:rPr>
        <w:t xml:space="preserve"> </w:t>
      </w:r>
      <w:r w:rsidR="00DC10B3" w:rsidRPr="0070691A">
        <w:rPr>
          <w:sz w:val="22"/>
          <w:lang w:val="en-US"/>
        </w:rPr>
        <w:t xml:space="preserve"> </w:t>
      </w:r>
      <w:r w:rsidRPr="00701356">
        <w:rPr>
          <w:sz w:val="22"/>
          <w:lang w:val="en-US"/>
        </w:rPr>
        <w:t>Fetisov A.S., Litovchenko M.G., Shutin D.V. Genetic algorithms for automatic design of tribotronic rotor supports Fundamental and applied problems of engineering and technology. 2023. No. 4 (360). pp. 230-240.</w:t>
      </w:r>
    </w:p>
    <w:p w14:paraId="6E552D0E" w14:textId="77777777" w:rsidR="0070691A" w:rsidRPr="0070691A" w:rsidRDefault="0070691A" w:rsidP="0070691A">
      <w:pPr>
        <w:tabs>
          <w:tab w:val="left" w:pos="851"/>
        </w:tabs>
        <w:ind w:left="284"/>
        <w:contextualSpacing/>
        <w:rPr>
          <w:color w:val="000000" w:themeColor="text1"/>
          <w:sz w:val="22"/>
          <w:lang w:val="en-US"/>
        </w:rPr>
      </w:pPr>
    </w:p>
    <w:p w14:paraId="54AE6074" w14:textId="77777777" w:rsidR="0070691A" w:rsidRPr="0070691A" w:rsidRDefault="0070691A" w:rsidP="0070691A">
      <w:pPr>
        <w:jc w:val="center"/>
        <w:rPr>
          <w:b/>
          <w:bCs/>
          <w:iCs/>
          <w:sz w:val="22"/>
          <w:szCs w:val="22"/>
        </w:rPr>
      </w:pPr>
      <w:r w:rsidRPr="0070691A">
        <w:rPr>
          <w:b/>
          <w:bCs/>
          <w:iCs/>
          <w:sz w:val="22"/>
          <w:szCs w:val="22"/>
        </w:rPr>
        <w:t>Информация об авторах</w:t>
      </w:r>
    </w:p>
    <w:p w14:paraId="40B73169" w14:textId="7636D021" w:rsidR="0070691A" w:rsidRPr="0070691A" w:rsidRDefault="00423783" w:rsidP="0070691A">
      <w:pPr>
        <w:tabs>
          <w:tab w:val="left" w:pos="993"/>
          <w:tab w:val="left" w:pos="3469"/>
        </w:tabs>
        <w:spacing w:line="276" w:lineRule="auto"/>
        <w:contextualSpacing/>
        <w:rPr>
          <w:sz w:val="22"/>
        </w:rPr>
      </w:pPr>
      <w:r>
        <w:rPr>
          <w:sz w:val="22"/>
        </w:rPr>
        <w:t>А.С. Фетисов</w:t>
      </w:r>
      <w:r w:rsidR="0070691A" w:rsidRPr="0070691A">
        <w:rPr>
          <w:sz w:val="22"/>
        </w:rPr>
        <w:t xml:space="preserve"> – </w:t>
      </w:r>
      <w:r w:rsidRPr="0070691A">
        <w:rPr>
          <w:sz w:val="22"/>
        </w:rPr>
        <w:t xml:space="preserve">канд. техн. наук, </w:t>
      </w:r>
      <w:r w:rsidR="00701356">
        <w:rPr>
          <w:sz w:val="22"/>
        </w:rPr>
        <w:t>ассисент</w:t>
      </w:r>
      <w:r w:rsidRPr="0070691A">
        <w:rPr>
          <w:sz w:val="22"/>
        </w:rPr>
        <w:t xml:space="preserve"> кафедры </w:t>
      </w:r>
      <w:r w:rsidR="00701356">
        <w:rPr>
          <w:sz w:val="22"/>
        </w:rPr>
        <w:t>мехатроники, механики и робототехники</w:t>
      </w:r>
      <w:r w:rsidR="0070691A" w:rsidRPr="0070691A">
        <w:rPr>
          <w:sz w:val="22"/>
        </w:rPr>
        <w:t xml:space="preserve">; </w:t>
      </w:r>
    </w:p>
    <w:p w14:paraId="4EEF58DE" w14:textId="0637B3BF" w:rsidR="0070691A" w:rsidRPr="0070691A" w:rsidRDefault="00701356" w:rsidP="0070691A">
      <w:pPr>
        <w:tabs>
          <w:tab w:val="left" w:pos="993"/>
          <w:tab w:val="left" w:pos="3469"/>
        </w:tabs>
        <w:spacing w:line="276" w:lineRule="auto"/>
        <w:contextualSpacing/>
        <w:rPr>
          <w:sz w:val="22"/>
        </w:rPr>
      </w:pPr>
      <w:r>
        <w:rPr>
          <w:sz w:val="22"/>
        </w:rPr>
        <w:t>М.Г. Литовченко</w:t>
      </w:r>
      <w:r w:rsidR="0070691A" w:rsidRPr="0070691A">
        <w:rPr>
          <w:b/>
          <w:sz w:val="22"/>
        </w:rPr>
        <w:t xml:space="preserve"> – </w:t>
      </w:r>
      <w:r>
        <w:rPr>
          <w:sz w:val="22"/>
        </w:rPr>
        <w:t>магистрант</w:t>
      </w:r>
      <w:r w:rsidR="0070691A" w:rsidRPr="0070691A">
        <w:rPr>
          <w:sz w:val="22"/>
        </w:rPr>
        <w:t xml:space="preserve">. </w:t>
      </w:r>
    </w:p>
    <w:p w14:paraId="4F3120AD" w14:textId="77777777" w:rsidR="0070691A" w:rsidRPr="0070691A" w:rsidRDefault="0070691A" w:rsidP="0070691A">
      <w:pPr>
        <w:rPr>
          <w:b/>
          <w:bCs/>
          <w:iCs/>
          <w:sz w:val="22"/>
          <w:szCs w:val="22"/>
        </w:rPr>
      </w:pPr>
    </w:p>
    <w:p w14:paraId="2ABF797F" w14:textId="77777777" w:rsidR="0070691A" w:rsidRPr="0070691A" w:rsidRDefault="0070691A" w:rsidP="0070691A">
      <w:pPr>
        <w:jc w:val="center"/>
        <w:rPr>
          <w:b/>
          <w:bCs/>
          <w:iCs/>
          <w:sz w:val="22"/>
          <w:szCs w:val="22"/>
          <w:lang w:val="en-US"/>
        </w:rPr>
      </w:pPr>
      <w:r w:rsidRPr="0070691A">
        <w:rPr>
          <w:b/>
          <w:bCs/>
          <w:iCs/>
          <w:sz w:val="22"/>
          <w:szCs w:val="22"/>
          <w:lang w:val="en-US"/>
        </w:rPr>
        <w:t>Information about the authors</w:t>
      </w:r>
    </w:p>
    <w:p w14:paraId="30FDF3AC" w14:textId="77777777" w:rsidR="00701356" w:rsidRPr="0070691A" w:rsidRDefault="00701356" w:rsidP="00701356">
      <w:pPr>
        <w:tabs>
          <w:tab w:val="left" w:pos="993"/>
          <w:tab w:val="left" w:pos="3469"/>
        </w:tabs>
        <w:rPr>
          <w:sz w:val="22"/>
          <w:lang w:val="en-US"/>
        </w:rPr>
      </w:pPr>
      <w:r>
        <w:rPr>
          <w:sz w:val="22"/>
          <w:lang w:val="en-US"/>
        </w:rPr>
        <w:t>A.S. Fetisov</w:t>
      </w:r>
      <w:r w:rsidRPr="0070691A">
        <w:rPr>
          <w:sz w:val="22"/>
          <w:lang w:val="en-US"/>
        </w:rPr>
        <w:t xml:space="preserve"> – </w:t>
      </w:r>
      <w:r>
        <w:rPr>
          <w:sz w:val="22"/>
          <w:lang w:val="en-US"/>
        </w:rPr>
        <w:t>c</w:t>
      </w:r>
      <w:r w:rsidRPr="0070691A">
        <w:rPr>
          <w:sz w:val="22"/>
          <w:lang w:val="en-US"/>
        </w:rPr>
        <w:t xml:space="preserve">andidate of sciences in technology, </w:t>
      </w:r>
      <w:r>
        <w:rPr>
          <w:sz w:val="22"/>
          <w:lang w:val="en-US"/>
        </w:rPr>
        <w:t>a</w:t>
      </w:r>
      <w:r w:rsidRPr="00701356">
        <w:rPr>
          <w:sz w:val="22"/>
          <w:lang w:val="en-US"/>
        </w:rPr>
        <w:t xml:space="preserve">ssistant at the Department of Mechatronics, Mechanics and Robotics </w:t>
      </w:r>
      <w:r w:rsidRPr="0070691A">
        <w:rPr>
          <w:sz w:val="22"/>
          <w:lang w:val="en-US"/>
        </w:rPr>
        <w:t>department.</w:t>
      </w:r>
    </w:p>
    <w:p w14:paraId="0EA4BF27" w14:textId="2A0533C2" w:rsidR="0070691A" w:rsidRPr="0070691A" w:rsidRDefault="00701356" w:rsidP="0070691A">
      <w:pPr>
        <w:tabs>
          <w:tab w:val="left" w:pos="993"/>
          <w:tab w:val="left" w:pos="3469"/>
        </w:tabs>
        <w:rPr>
          <w:sz w:val="22"/>
          <w:lang w:val="en-US"/>
        </w:rPr>
      </w:pPr>
      <w:r>
        <w:rPr>
          <w:sz w:val="22"/>
          <w:lang w:val="en-US"/>
        </w:rPr>
        <w:t>M.G. Litovchenko</w:t>
      </w:r>
      <w:r w:rsidR="0070691A" w:rsidRPr="0070691A">
        <w:rPr>
          <w:sz w:val="22"/>
          <w:lang w:val="en-US"/>
        </w:rPr>
        <w:t xml:space="preserve"> – undergraduate;</w:t>
      </w:r>
    </w:p>
    <w:p w14:paraId="53065FEE" w14:textId="77777777" w:rsidR="0070691A" w:rsidRPr="0070691A" w:rsidRDefault="0070691A" w:rsidP="0070691A">
      <w:pPr>
        <w:jc w:val="both"/>
        <w:rPr>
          <w:color w:val="000000" w:themeColor="text1"/>
          <w:sz w:val="22"/>
          <w:szCs w:val="22"/>
          <w:lang w:val="en-US"/>
        </w:rPr>
      </w:pPr>
    </w:p>
    <w:p w14:paraId="369B1E01" w14:textId="77777777" w:rsidR="0070691A" w:rsidRPr="00E2386C" w:rsidRDefault="0070691A" w:rsidP="0070691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2386C">
        <w:rPr>
          <w:color w:val="000000"/>
          <w:sz w:val="22"/>
          <w:szCs w:val="22"/>
        </w:rPr>
        <w:t xml:space="preserve">Статья поступила в редакцию </w:t>
      </w:r>
      <w:r w:rsidRPr="00E2386C">
        <w:rPr>
          <w:color w:val="000000"/>
          <w:sz w:val="22"/>
          <w:szCs w:val="22"/>
          <w:highlight w:val="yellow"/>
        </w:rPr>
        <w:t>06.</w:t>
      </w:r>
      <w:r w:rsidRPr="0070691A">
        <w:rPr>
          <w:color w:val="000000"/>
          <w:sz w:val="22"/>
          <w:szCs w:val="22"/>
          <w:highlight w:val="yellow"/>
        </w:rPr>
        <w:t>10</w:t>
      </w:r>
      <w:r w:rsidRPr="00E2386C">
        <w:rPr>
          <w:color w:val="000000"/>
          <w:sz w:val="22"/>
          <w:szCs w:val="22"/>
          <w:highlight w:val="yellow"/>
        </w:rPr>
        <w:t>.202</w:t>
      </w:r>
      <w:r w:rsidRPr="0070691A">
        <w:rPr>
          <w:color w:val="000000"/>
          <w:sz w:val="22"/>
          <w:szCs w:val="22"/>
          <w:highlight w:val="yellow"/>
        </w:rPr>
        <w:t>2</w:t>
      </w:r>
      <w:r w:rsidRPr="00E2386C">
        <w:rPr>
          <w:color w:val="000000"/>
          <w:sz w:val="22"/>
          <w:szCs w:val="22"/>
        </w:rPr>
        <w:t xml:space="preserve">; одобрена после рецензирования </w:t>
      </w:r>
      <w:r w:rsidRPr="0070691A">
        <w:rPr>
          <w:color w:val="000000"/>
          <w:sz w:val="22"/>
          <w:szCs w:val="22"/>
          <w:highlight w:val="yellow"/>
        </w:rPr>
        <w:t>10</w:t>
      </w:r>
      <w:r w:rsidRPr="00E2386C">
        <w:rPr>
          <w:color w:val="000000"/>
          <w:sz w:val="22"/>
          <w:szCs w:val="22"/>
          <w:highlight w:val="yellow"/>
        </w:rPr>
        <w:t>.</w:t>
      </w:r>
      <w:r w:rsidRPr="0070691A">
        <w:rPr>
          <w:color w:val="000000"/>
          <w:sz w:val="22"/>
          <w:szCs w:val="22"/>
          <w:highlight w:val="yellow"/>
        </w:rPr>
        <w:t>10</w:t>
      </w:r>
      <w:r w:rsidRPr="00E2386C">
        <w:rPr>
          <w:color w:val="000000"/>
          <w:sz w:val="22"/>
          <w:szCs w:val="22"/>
          <w:highlight w:val="yellow"/>
        </w:rPr>
        <w:t>.202</w:t>
      </w:r>
      <w:r w:rsidRPr="0070691A">
        <w:rPr>
          <w:color w:val="000000"/>
          <w:sz w:val="22"/>
          <w:szCs w:val="22"/>
          <w:highlight w:val="yellow"/>
        </w:rPr>
        <w:t>2</w:t>
      </w:r>
      <w:r w:rsidRPr="00E2386C">
        <w:rPr>
          <w:color w:val="000000"/>
          <w:sz w:val="22"/>
          <w:szCs w:val="22"/>
        </w:rPr>
        <w:t xml:space="preserve">; принята к публикации </w:t>
      </w:r>
      <w:r w:rsidRPr="00E2386C">
        <w:rPr>
          <w:color w:val="000000"/>
          <w:sz w:val="22"/>
          <w:szCs w:val="22"/>
          <w:highlight w:val="yellow"/>
        </w:rPr>
        <w:t>14.</w:t>
      </w:r>
      <w:r w:rsidRPr="0070691A">
        <w:rPr>
          <w:color w:val="000000"/>
          <w:sz w:val="22"/>
          <w:szCs w:val="22"/>
          <w:highlight w:val="yellow"/>
        </w:rPr>
        <w:t>10</w:t>
      </w:r>
      <w:r w:rsidRPr="00E2386C">
        <w:rPr>
          <w:color w:val="000000"/>
          <w:sz w:val="22"/>
          <w:szCs w:val="22"/>
          <w:highlight w:val="yellow"/>
        </w:rPr>
        <w:t>.202</w:t>
      </w:r>
      <w:r w:rsidRPr="0070691A">
        <w:rPr>
          <w:color w:val="000000"/>
          <w:sz w:val="22"/>
          <w:szCs w:val="22"/>
          <w:highlight w:val="yellow"/>
        </w:rPr>
        <w:t>2</w:t>
      </w:r>
      <w:r w:rsidRPr="00E2386C">
        <w:rPr>
          <w:color w:val="000000"/>
          <w:sz w:val="22"/>
          <w:szCs w:val="22"/>
        </w:rPr>
        <w:t xml:space="preserve">. </w:t>
      </w:r>
    </w:p>
    <w:p w14:paraId="77DADF75" w14:textId="77777777" w:rsidR="0070691A" w:rsidRDefault="0070691A" w:rsidP="0070691A">
      <w:pPr>
        <w:jc w:val="both"/>
        <w:rPr>
          <w:color w:val="000000"/>
          <w:sz w:val="22"/>
          <w:szCs w:val="22"/>
          <w:lang w:val="en-US"/>
        </w:rPr>
      </w:pPr>
      <w:r w:rsidRPr="00E2386C">
        <w:rPr>
          <w:color w:val="000000"/>
          <w:sz w:val="22"/>
          <w:szCs w:val="22"/>
          <w:lang w:val="en-US"/>
        </w:rPr>
        <w:t xml:space="preserve">The article was submitted </w:t>
      </w:r>
      <w:r w:rsidRPr="00E2386C">
        <w:rPr>
          <w:color w:val="000000"/>
          <w:sz w:val="22"/>
          <w:szCs w:val="22"/>
          <w:highlight w:val="yellow"/>
          <w:lang w:val="en-US"/>
        </w:rPr>
        <w:t>06.</w:t>
      </w:r>
      <w:r w:rsidRPr="0070691A">
        <w:rPr>
          <w:color w:val="000000"/>
          <w:sz w:val="22"/>
          <w:szCs w:val="22"/>
          <w:highlight w:val="yellow"/>
          <w:lang w:val="en-US"/>
        </w:rPr>
        <w:t>10</w:t>
      </w:r>
      <w:r w:rsidRPr="00E2386C">
        <w:rPr>
          <w:color w:val="000000"/>
          <w:sz w:val="22"/>
          <w:szCs w:val="22"/>
          <w:highlight w:val="yellow"/>
          <w:lang w:val="en-US"/>
        </w:rPr>
        <w:t>.202</w:t>
      </w:r>
      <w:r w:rsidRPr="0070691A">
        <w:rPr>
          <w:color w:val="000000"/>
          <w:sz w:val="22"/>
          <w:szCs w:val="22"/>
          <w:highlight w:val="yellow"/>
          <w:lang w:val="en-US"/>
        </w:rPr>
        <w:t>2</w:t>
      </w:r>
      <w:r w:rsidRPr="00E2386C">
        <w:rPr>
          <w:color w:val="000000"/>
          <w:sz w:val="22"/>
          <w:szCs w:val="22"/>
          <w:lang w:val="en-US"/>
        </w:rPr>
        <w:t xml:space="preserve">; approved after reviewing </w:t>
      </w:r>
      <w:r w:rsidRPr="0070691A">
        <w:rPr>
          <w:color w:val="000000"/>
          <w:sz w:val="22"/>
          <w:szCs w:val="22"/>
          <w:highlight w:val="yellow"/>
          <w:lang w:val="en-US"/>
        </w:rPr>
        <w:t>10</w:t>
      </w:r>
      <w:r w:rsidRPr="00E2386C">
        <w:rPr>
          <w:color w:val="000000"/>
          <w:sz w:val="22"/>
          <w:szCs w:val="22"/>
          <w:highlight w:val="yellow"/>
          <w:lang w:val="en-US"/>
        </w:rPr>
        <w:t>.</w:t>
      </w:r>
      <w:r w:rsidRPr="0070691A">
        <w:rPr>
          <w:color w:val="000000"/>
          <w:sz w:val="22"/>
          <w:szCs w:val="22"/>
          <w:highlight w:val="yellow"/>
          <w:lang w:val="en-US"/>
        </w:rPr>
        <w:t>10</w:t>
      </w:r>
      <w:r w:rsidRPr="00E2386C">
        <w:rPr>
          <w:color w:val="000000"/>
          <w:sz w:val="22"/>
          <w:szCs w:val="22"/>
          <w:highlight w:val="yellow"/>
          <w:lang w:val="en-US"/>
        </w:rPr>
        <w:t>.202</w:t>
      </w:r>
      <w:r w:rsidRPr="0070691A">
        <w:rPr>
          <w:color w:val="000000"/>
          <w:sz w:val="22"/>
          <w:szCs w:val="22"/>
          <w:highlight w:val="yellow"/>
          <w:lang w:val="en-US"/>
        </w:rPr>
        <w:t>2</w:t>
      </w:r>
      <w:r w:rsidRPr="00E2386C">
        <w:rPr>
          <w:color w:val="000000"/>
          <w:sz w:val="22"/>
          <w:szCs w:val="22"/>
          <w:lang w:val="en-US"/>
        </w:rPr>
        <w:t xml:space="preserve">; accepted for publication </w:t>
      </w:r>
      <w:r w:rsidRPr="00E2386C">
        <w:rPr>
          <w:color w:val="000000"/>
          <w:sz w:val="22"/>
          <w:szCs w:val="22"/>
          <w:highlight w:val="yellow"/>
          <w:lang w:val="en-US"/>
        </w:rPr>
        <w:t>14.</w:t>
      </w:r>
      <w:r w:rsidRPr="0070691A">
        <w:rPr>
          <w:color w:val="000000"/>
          <w:sz w:val="22"/>
          <w:szCs w:val="22"/>
          <w:highlight w:val="yellow"/>
          <w:lang w:val="en-US"/>
        </w:rPr>
        <w:t>10</w:t>
      </w:r>
      <w:r w:rsidRPr="00E2386C">
        <w:rPr>
          <w:color w:val="000000"/>
          <w:sz w:val="22"/>
          <w:szCs w:val="22"/>
          <w:highlight w:val="yellow"/>
          <w:lang w:val="en-US"/>
        </w:rPr>
        <w:t>.202</w:t>
      </w:r>
      <w:r w:rsidRPr="0070691A">
        <w:rPr>
          <w:color w:val="000000"/>
          <w:sz w:val="22"/>
          <w:szCs w:val="22"/>
          <w:highlight w:val="yellow"/>
          <w:lang w:val="en-US"/>
        </w:rPr>
        <w:t>2</w:t>
      </w:r>
      <w:r w:rsidRPr="00E2386C">
        <w:rPr>
          <w:color w:val="000000"/>
          <w:sz w:val="22"/>
          <w:szCs w:val="22"/>
          <w:lang w:val="en-US"/>
        </w:rPr>
        <w:t xml:space="preserve">. </w:t>
      </w:r>
    </w:p>
    <w:p w14:paraId="22BB7634" w14:textId="77777777" w:rsidR="00DC10B3" w:rsidRPr="0070691A" w:rsidRDefault="00DC10B3" w:rsidP="0070691A">
      <w:pPr>
        <w:jc w:val="both"/>
        <w:rPr>
          <w:color w:val="000000" w:themeColor="text1"/>
          <w:lang w:val="en-US"/>
        </w:rPr>
      </w:pPr>
    </w:p>
    <w:p w14:paraId="0CB2758C" w14:textId="77777777" w:rsidR="00973C84" w:rsidRPr="00DC10B3" w:rsidRDefault="00DC10B3" w:rsidP="00DC10B3">
      <w:pPr>
        <w:jc w:val="center"/>
        <w:rPr>
          <w:sz w:val="32"/>
        </w:rPr>
      </w:pPr>
      <w:r w:rsidRPr="00DC10B3">
        <w:rPr>
          <w:sz w:val="32"/>
          <w:highlight w:val="yellow"/>
        </w:rPr>
        <w:t>Выделенное желтым цветом заполняется редакцией.</w:t>
      </w:r>
    </w:p>
    <w:sectPr w:rsidR="00973C84" w:rsidRPr="00DC10B3" w:rsidSect="00157715">
      <w:footerReference w:type="even" r:id="rId13"/>
      <w:footnotePr>
        <w:numFmt w:val="chicago"/>
        <w:numRestart w:val="eachPage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8100E" w14:textId="77777777" w:rsidR="00135C9D" w:rsidRDefault="00135C9D">
      <w:r>
        <w:separator/>
      </w:r>
    </w:p>
  </w:endnote>
  <w:endnote w:type="continuationSeparator" w:id="0">
    <w:p w14:paraId="5A800ABE" w14:textId="77777777" w:rsidR="00135C9D" w:rsidRDefault="0013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ook w:val="04A0" w:firstRow="1" w:lastRow="0" w:firstColumn="1" w:lastColumn="0" w:noHBand="0" w:noVBand="1"/>
    </w:tblPr>
    <w:tblGrid>
      <w:gridCol w:w="567"/>
      <w:gridCol w:w="4253"/>
      <w:gridCol w:w="4819"/>
    </w:tblGrid>
    <w:tr w:rsidR="00157715" w14:paraId="080017FA" w14:textId="77777777">
      <w:trPr>
        <w:jc w:val="center"/>
      </w:trPr>
      <w:tc>
        <w:tcPr>
          <w:tcW w:w="567" w:type="dxa"/>
          <w:vAlign w:val="center"/>
        </w:tcPr>
        <w:p w14:paraId="7CE124BE" w14:textId="77777777" w:rsidR="00157715" w:rsidRPr="00EF5C80" w:rsidRDefault="00157715" w:rsidP="00157715">
          <w:pPr>
            <w:pStyle w:val="a4"/>
            <w:tabs>
              <w:tab w:val="clear" w:pos="9355"/>
              <w:tab w:val="right" w:pos="9540"/>
            </w:tabs>
            <w:jc w:val="center"/>
            <w:rPr>
              <w:b/>
              <w:i/>
              <w:sz w:val="22"/>
              <w:szCs w:val="22"/>
            </w:rPr>
          </w:pPr>
        </w:p>
      </w:tc>
      <w:tc>
        <w:tcPr>
          <w:tcW w:w="4253" w:type="dxa"/>
          <w:vAlign w:val="center"/>
        </w:tcPr>
        <w:p w14:paraId="644B8E1F" w14:textId="77777777" w:rsidR="00157715" w:rsidRPr="00EF5C80" w:rsidRDefault="00157715" w:rsidP="00157715">
          <w:pPr>
            <w:pStyle w:val="a4"/>
            <w:tabs>
              <w:tab w:val="clear" w:pos="9355"/>
              <w:tab w:val="right" w:pos="9540"/>
            </w:tabs>
            <w:jc w:val="center"/>
            <w:rPr>
              <w:b/>
              <w:i/>
              <w:sz w:val="22"/>
              <w:szCs w:val="22"/>
              <w:vertAlign w:val="superscript"/>
            </w:rPr>
          </w:pPr>
        </w:p>
      </w:tc>
      <w:tc>
        <w:tcPr>
          <w:tcW w:w="4819" w:type="dxa"/>
          <w:vAlign w:val="center"/>
        </w:tcPr>
        <w:p w14:paraId="41983A44" w14:textId="77777777" w:rsidR="00157715" w:rsidRPr="00EF5C80" w:rsidRDefault="00157715" w:rsidP="00157715">
          <w:pPr>
            <w:pStyle w:val="a4"/>
            <w:jc w:val="right"/>
            <w:rPr>
              <w:b/>
              <w:i/>
              <w:noProof/>
              <w:sz w:val="22"/>
              <w:szCs w:val="22"/>
            </w:rPr>
          </w:pPr>
        </w:p>
      </w:tc>
    </w:tr>
  </w:tbl>
  <w:p w14:paraId="06A47A10" w14:textId="77777777" w:rsidR="00157715" w:rsidRPr="00471A93" w:rsidRDefault="00157715" w:rsidP="00157715">
    <w:pPr>
      <w:pStyle w:val="a4"/>
      <w:tabs>
        <w:tab w:val="clear" w:pos="9355"/>
        <w:tab w:val="right" w:pos="9540"/>
      </w:tabs>
      <w:rPr>
        <w:b/>
        <w:i/>
        <w:sz w:val="2"/>
        <w:szCs w:val="2"/>
      </w:rPr>
    </w:pPr>
  </w:p>
  <w:p w14:paraId="6EEB59AD" w14:textId="77777777" w:rsidR="00157715" w:rsidRDefault="00157715"/>
  <w:p w14:paraId="55DC45F2" w14:textId="77777777" w:rsidR="00157715" w:rsidRDefault="001577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D8BF2" w14:textId="77777777" w:rsidR="00135C9D" w:rsidRDefault="00135C9D">
      <w:r>
        <w:separator/>
      </w:r>
    </w:p>
  </w:footnote>
  <w:footnote w:type="continuationSeparator" w:id="0">
    <w:p w14:paraId="31D614B9" w14:textId="77777777" w:rsidR="00135C9D" w:rsidRDefault="00135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41A89"/>
    <w:multiLevelType w:val="hybridMultilevel"/>
    <w:tmpl w:val="A590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46CD1"/>
    <w:multiLevelType w:val="hybridMultilevel"/>
    <w:tmpl w:val="A590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1A"/>
    <w:rsid w:val="000639D9"/>
    <w:rsid w:val="001310B3"/>
    <w:rsid w:val="00135C9D"/>
    <w:rsid w:val="00157715"/>
    <w:rsid w:val="001F5789"/>
    <w:rsid w:val="002F5372"/>
    <w:rsid w:val="002F569E"/>
    <w:rsid w:val="003E0B25"/>
    <w:rsid w:val="003F3768"/>
    <w:rsid w:val="00423783"/>
    <w:rsid w:val="0047181C"/>
    <w:rsid w:val="004727A9"/>
    <w:rsid w:val="004A02BC"/>
    <w:rsid w:val="004F61DC"/>
    <w:rsid w:val="00500489"/>
    <w:rsid w:val="0053566F"/>
    <w:rsid w:val="005768CE"/>
    <w:rsid w:val="0062578E"/>
    <w:rsid w:val="00674947"/>
    <w:rsid w:val="006A698C"/>
    <w:rsid w:val="006E04AF"/>
    <w:rsid w:val="006E1941"/>
    <w:rsid w:val="00701356"/>
    <w:rsid w:val="0070691A"/>
    <w:rsid w:val="007D22BF"/>
    <w:rsid w:val="007E1CFE"/>
    <w:rsid w:val="007E4099"/>
    <w:rsid w:val="007F4402"/>
    <w:rsid w:val="00830946"/>
    <w:rsid w:val="00973C84"/>
    <w:rsid w:val="009E6080"/>
    <w:rsid w:val="00A54EE0"/>
    <w:rsid w:val="00AA00B9"/>
    <w:rsid w:val="00AB3EBF"/>
    <w:rsid w:val="00AD4A88"/>
    <w:rsid w:val="00C108D6"/>
    <w:rsid w:val="00C737EE"/>
    <w:rsid w:val="00CA07CD"/>
    <w:rsid w:val="00CD5248"/>
    <w:rsid w:val="00D0026B"/>
    <w:rsid w:val="00D22BE8"/>
    <w:rsid w:val="00D6039E"/>
    <w:rsid w:val="00D64989"/>
    <w:rsid w:val="00D8205D"/>
    <w:rsid w:val="00DC10B3"/>
    <w:rsid w:val="00E66AE9"/>
    <w:rsid w:val="00F31680"/>
    <w:rsid w:val="00F3372A"/>
    <w:rsid w:val="00F806C4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4572"/>
  <w15:docId w15:val="{F8B6011F-41A3-4C8D-9EAF-71E3FBA8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01"/>
    <w:basedOn w:val="a"/>
    <w:next w:val="a"/>
    <w:link w:val="10"/>
    <w:qFormat/>
    <w:rsid w:val="0070691A"/>
    <w:pPr>
      <w:keepNext/>
      <w:tabs>
        <w:tab w:val="num" w:pos="1209"/>
      </w:tabs>
      <w:ind w:left="1209" w:hanging="360"/>
      <w:jc w:val="center"/>
      <w:outlineLvl w:val="0"/>
    </w:pPr>
    <w:rPr>
      <w:rFonts w:ascii="Batang" w:eastAsia="Batang"/>
      <w:b/>
      <w:bCs/>
    </w:rPr>
  </w:style>
  <w:style w:type="paragraph" w:styleId="2">
    <w:name w:val="heading 2"/>
    <w:aliases w:val=". (1.1),Paragraaf,Header 2"/>
    <w:basedOn w:val="a"/>
    <w:next w:val="a"/>
    <w:link w:val="20"/>
    <w:uiPriority w:val="9"/>
    <w:qFormat/>
    <w:rsid w:val="0070691A"/>
    <w:pPr>
      <w:keepNext/>
      <w:tabs>
        <w:tab w:val="num" w:pos="1920"/>
      </w:tabs>
      <w:spacing w:before="240" w:after="60"/>
      <w:ind w:left="1920" w:hanging="3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01 Знак"/>
    <w:basedOn w:val="a0"/>
    <w:link w:val="1"/>
    <w:rsid w:val="0070691A"/>
    <w:rPr>
      <w:rFonts w:ascii="Batang" w:eastAsia="Batang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. (1.1) Знак,Paragraaf Знак,Header 2 Знак"/>
    <w:basedOn w:val="a0"/>
    <w:link w:val="2"/>
    <w:uiPriority w:val="9"/>
    <w:rsid w:val="0070691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70691A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7069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069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6"/>
    <w:uiPriority w:val="59"/>
    <w:rsid w:val="007069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0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69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9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0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mas.corenkov@yandex.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XardoX</dc:creator>
  <cp:lastModifiedBy>hadab abu</cp:lastModifiedBy>
  <cp:revision>15</cp:revision>
  <dcterms:created xsi:type="dcterms:W3CDTF">2023-10-29T08:14:00Z</dcterms:created>
  <dcterms:modified xsi:type="dcterms:W3CDTF">2023-10-30T13:10:00Z</dcterms:modified>
</cp:coreProperties>
</file>